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7CEA" w:rsidRDefault="00677CEA" w:rsidP="00677CEA">
      <w:pPr>
        <w:jc w:val="right"/>
        <w:rPr>
          <w:szCs w:val="24"/>
        </w:rPr>
      </w:pPr>
      <w:r>
        <w:rPr>
          <w:szCs w:val="24"/>
        </w:rPr>
        <w:t xml:space="preserve">Приложение  </w:t>
      </w:r>
    </w:p>
    <w:p w:rsidR="00677CEA" w:rsidRDefault="00677CEA" w:rsidP="00677CEA">
      <w:pPr>
        <w:jc w:val="right"/>
        <w:rPr>
          <w:szCs w:val="24"/>
        </w:rPr>
      </w:pPr>
      <w:r>
        <w:rPr>
          <w:szCs w:val="24"/>
        </w:rPr>
        <w:t>к приказу №</w:t>
      </w:r>
      <w:r>
        <w:rPr>
          <w:szCs w:val="24"/>
        </w:rPr>
        <w:t>1213</w:t>
      </w:r>
      <w:r>
        <w:rPr>
          <w:szCs w:val="24"/>
        </w:rPr>
        <w:t xml:space="preserve"> от </w:t>
      </w:r>
      <w:r>
        <w:rPr>
          <w:szCs w:val="24"/>
        </w:rPr>
        <w:t>06.12.2023</w:t>
      </w:r>
      <w:bookmarkStart w:id="0" w:name="_GoBack"/>
      <w:bookmarkEnd w:id="0"/>
    </w:p>
    <w:p w:rsidR="00677CEA" w:rsidRPr="00127805" w:rsidRDefault="00677CEA" w:rsidP="00677CEA">
      <w:pPr>
        <w:jc w:val="center"/>
        <w:rPr>
          <w:sz w:val="16"/>
          <w:szCs w:val="16"/>
        </w:rPr>
      </w:pPr>
    </w:p>
    <w:p w:rsidR="00677CEA" w:rsidRPr="001D1E97" w:rsidRDefault="00677CEA" w:rsidP="00677CEA">
      <w:pPr>
        <w:jc w:val="center"/>
        <w:rPr>
          <w:szCs w:val="24"/>
        </w:rPr>
      </w:pPr>
      <w:r w:rsidRPr="001D1E97">
        <w:rPr>
          <w:szCs w:val="24"/>
        </w:rPr>
        <w:t>Перечень инсайдерской информации</w:t>
      </w:r>
      <w:r>
        <w:rPr>
          <w:szCs w:val="24"/>
        </w:rPr>
        <w:t xml:space="preserve"> ПАО «Саратовский НПЗ»</w:t>
      </w:r>
    </w:p>
    <w:tbl>
      <w:tblPr>
        <w:tblW w:w="10065" w:type="dxa"/>
        <w:tblInd w:w="-5"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51"/>
        <w:gridCol w:w="9214"/>
      </w:tblGrid>
      <w:tr w:rsidR="00677CEA" w:rsidRPr="001D1E97" w:rsidTr="00133723">
        <w:tc>
          <w:tcPr>
            <w:tcW w:w="851" w:type="dxa"/>
            <w:tcBorders>
              <w:top w:val="single" w:sz="4" w:space="0" w:color="auto"/>
              <w:bottom w:val="single" w:sz="4" w:space="0" w:color="auto"/>
              <w:right w:val="single" w:sz="4" w:space="0" w:color="auto"/>
            </w:tcBorders>
          </w:tcPr>
          <w:p w:rsidR="00677CEA" w:rsidRPr="001D1E97" w:rsidRDefault="00677CEA" w:rsidP="00133723">
            <w:pPr>
              <w:autoSpaceDE w:val="0"/>
              <w:autoSpaceDN w:val="0"/>
              <w:adjustRightInd w:val="0"/>
              <w:rPr>
                <w:szCs w:val="24"/>
              </w:rPr>
            </w:pPr>
            <w:r w:rsidRPr="001D1E97">
              <w:rPr>
                <w:szCs w:val="24"/>
              </w:rPr>
              <w:t>№ п/п</w:t>
            </w:r>
          </w:p>
        </w:tc>
        <w:tc>
          <w:tcPr>
            <w:tcW w:w="9214" w:type="dxa"/>
            <w:tcBorders>
              <w:top w:val="single" w:sz="4" w:space="0" w:color="auto"/>
              <w:left w:val="single" w:sz="4" w:space="0" w:color="auto"/>
              <w:bottom w:val="single" w:sz="4" w:space="0" w:color="auto"/>
              <w:right w:val="single" w:sz="4" w:space="0" w:color="auto"/>
            </w:tcBorders>
          </w:tcPr>
          <w:p w:rsidR="00677CEA" w:rsidRPr="001D1E97" w:rsidRDefault="00677CEA" w:rsidP="00133723">
            <w:pPr>
              <w:autoSpaceDE w:val="0"/>
              <w:autoSpaceDN w:val="0"/>
              <w:adjustRightInd w:val="0"/>
              <w:jc w:val="center"/>
              <w:rPr>
                <w:szCs w:val="24"/>
              </w:rPr>
            </w:pPr>
            <w:r w:rsidRPr="001D1E97">
              <w:rPr>
                <w:szCs w:val="24"/>
              </w:rPr>
              <w:t>Наименование инсайдерской информации</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 w:name="sub_1011"/>
            <w:r w:rsidRPr="00897FFB">
              <w:rPr>
                <w:color w:val="000000" w:themeColor="text1"/>
                <w:szCs w:val="24"/>
              </w:rPr>
              <w:t>1</w:t>
            </w:r>
            <w:bookmarkEnd w:id="1"/>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созыве и проведении общего собрания акционеров ПАО «Саратовский НПЗ», об объявлении общего собрания акционеров ПАО «Саратовский НПЗ» несостоявшимся, а также о решениях, принятых общим собранием акционеров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 w:name="sub_1012"/>
            <w:r w:rsidRPr="00897FFB">
              <w:rPr>
                <w:color w:val="000000" w:themeColor="text1"/>
                <w:szCs w:val="24"/>
              </w:rPr>
              <w:t>2</w:t>
            </w:r>
            <w:bookmarkEnd w:id="2"/>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проведении заседания совета директоров ПАО «Саратовский НПЗ» и его повестке дня, а также об отдельных решениях, принятых советом директоров ПАО «Саратовский НПЗ»:</w:t>
            </w:r>
          </w:p>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о предложении общему собранию акционеров ПАО «Саратовский НПЗ», установить в решении о выплате (об объявлении) дивидендов определенную дату, на которую определяются лица, имеющие право на получение дивидендов;</w:t>
            </w:r>
          </w:p>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о размещении или реализации ценных бумаг ПАО «Саратовский НПЗ»;</w:t>
            </w:r>
          </w:p>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об определении или о порядке определения цены размещения акций или ценных бумаг, конвертируемых в акции, ПАО «Саратовский НПЗ»;</w:t>
            </w:r>
          </w:p>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об образовании исполнительного органа ПАО «Саратовский НПЗ» и о досрочном прекращении (приостановлении) его полномочий, в том числе полномочий управляющей организации или управляющего;</w:t>
            </w:r>
          </w:p>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о включении кандидатов в список кандидатур для голосования на общем собрании акционеров ПАО «Саратовский НПЗ»</w:t>
            </w:r>
            <w:r>
              <w:rPr>
                <w:color w:val="000000" w:themeColor="text1"/>
                <w:szCs w:val="24"/>
              </w:rPr>
              <w:t xml:space="preserve"> по вопросу об избрании членов С</w:t>
            </w:r>
            <w:r w:rsidRPr="00897FFB">
              <w:rPr>
                <w:color w:val="000000" w:themeColor="text1"/>
                <w:szCs w:val="24"/>
              </w:rPr>
              <w:t>овета директоров ПАО «Саратовский НПЗ»;</w:t>
            </w:r>
          </w:p>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о рекомендациях в отношении размера дивидендов по акциям ПАО «Саратовский НПЗ», и порядка их выплаты;</w:t>
            </w:r>
          </w:p>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об утверждении внутренних документов </w:t>
            </w:r>
            <w:r>
              <w:rPr>
                <w:color w:val="000000" w:themeColor="text1"/>
                <w:szCs w:val="24"/>
              </w:rPr>
              <w:t>ПАО «Саратовский НПЗ»</w:t>
            </w:r>
            <w:r w:rsidRPr="00897FFB">
              <w:rPr>
                <w:color w:val="000000" w:themeColor="text1"/>
                <w:szCs w:val="24"/>
              </w:rPr>
              <w:t>;</w:t>
            </w:r>
          </w:p>
          <w:p w:rsidR="00677CEA" w:rsidRPr="0039726F" w:rsidRDefault="00677CEA" w:rsidP="00133723">
            <w:pPr>
              <w:autoSpaceDE w:val="0"/>
              <w:autoSpaceDN w:val="0"/>
              <w:adjustRightInd w:val="0"/>
              <w:jc w:val="both"/>
              <w:rPr>
                <w:color w:val="000000" w:themeColor="text1"/>
                <w:szCs w:val="24"/>
              </w:rPr>
            </w:pPr>
            <w:r w:rsidRPr="0039726F">
              <w:rPr>
                <w:color w:val="000000" w:themeColor="text1"/>
                <w:szCs w:val="24"/>
              </w:rPr>
              <w:t xml:space="preserve">о согласии на совершение или о последующем одобрении сделки (нескольких взаимосвязанных сделок) </w:t>
            </w:r>
            <w:r w:rsidRPr="000C1777">
              <w:rPr>
                <w:color w:val="000000" w:themeColor="text1"/>
                <w:szCs w:val="24"/>
              </w:rPr>
              <w:t>ПАО «Саратовский НПЗ»</w:t>
            </w:r>
            <w:r w:rsidRPr="0039726F">
              <w:rPr>
                <w:color w:val="000000" w:themeColor="text1"/>
                <w:szCs w:val="24"/>
              </w:rPr>
              <w:t xml:space="preserve">, признаваемой в соответствии с законодательством Российской Федерации крупной сделкой и (или) сделкой, в совершении которой имеется заинтересованность, а также иной сделки (нескольких взаимосвязанных сделок), размер которой составляет 10 и более процентов стоимости активов, определяемой по данным консолидированной финансовой отчетности (финансовой отчетности) </w:t>
            </w:r>
            <w:r w:rsidRPr="000C1777">
              <w:rPr>
                <w:color w:val="000000" w:themeColor="text1"/>
                <w:szCs w:val="24"/>
              </w:rPr>
              <w:t>ПАО «Саратовский НПЗ»</w:t>
            </w:r>
            <w:r w:rsidRPr="0039726F">
              <w:rPr>
                <w:color w:val="000000" w:themeColor="text1"/>
                <w:szCs w:val="24"/>
              </w:rPr>
              <w:t xml:space="preserve">, а если </w:t>
            </w:r>
            <w:r>
              <w:rPr>
                <w:color w:val="000000" w:themeColor="text1"/>
                <w:szCs w:val="24"/>
              </w:rPr>
              <w:t>эмитент</w:t>
            </w:r>
            <w:r w:rsidRPr="0039726F">
              <w:rPr>
                <w:color w:val="000000" w:themeColor="text1"/>
                <w:szCs w:val="24"/>
              </w:rPr>
              <w:t xml:space="preserve"> не обязан составлять и раскрывать консолидированную финансовую отчетность (финансовую отчетность), - по данным бухгалтерской (финансовой) отчетности </w:t>
            </w:r>
            <w:r w:rsidRPr="000C1777">
              <w:rPr>
                <w:color w:val="000000" w:themeColor="text1"/>
                <w:szCs w:val="24"/>
              </w:rPr>
              <w:t>ПАО «Саратовский НПЗ»</w:t>
            </w:r>
            <w:r w:rsidRPr="0039726F">
              <w:rPr>
                <w:color w:val="000000" w:themeColor="text1"/>
                <w:szCs w:val="24"/>
              </w:rPr>
              <w:t xml:space="preserve"> на последнюю отчетную дату (дату окончания последнего завершенного отчетного периода, предшествующего дате принятия решения о согласии на совершение сделки или дате совершения сделки, если принимается решение о ее последующем одобрении);</w:t>
            </w:r>
          </w:p>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о передаче полномочий единоличного исполнительного органа ПАО «Саратовский НПЗ» управляющей организации или управляющему, об утверждении управляющей организации или управляющего и условий договора, заключаемого ПАО «Саратовский НПЗ» с управляющей организацией или управляющим;</w:t>
            </w:r>
          </w:p>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об утверждении регистратора, осуществляющего ведение реестра владельцев ценных бумаг ПАО «Саратовский НПЗ», условий договора с ним в части ведения реестра владельцев ценных бумаг ПАО «Саратовский НПЗ», а также о расторжении договора с ним</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3" w:name="sub_1013"/>
            <w:r w:rsidRPr="00897FFB">
              <w:rPr>
                <w:color w:val="000000" w:themeColor="text1"/>
                <w:szCs w:val="24"/>
              </w:rPr>
              <w:t>3</w:t>
            </w:r>
            <w:bookmarkEnd w:id="3"/>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принятии решения о реорганизации или ликвидации лица, предоставившего обеспечение по облигациям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4" w:name="sub_1014"/>
            <w:r w:rsidRPr="00897FFB">
              <w:rPr>
                <w:color w:val="000000" w:themeColor="text1"/>
                <w:szCs w:val="24"/>
              </w:rPr>
              <w:t>4</w:t>
            </w:r>
            <w:bookmarkEnd w:id="4"/>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появлении у ПАО «Саратовский НПЗ» или лица, предоставившего обеспечение по облигациям ПАО «Саратовский НПЗ», признаков банкротства, предусмотренных </w:t>
            </w:r>
            <w:hyperlink r:id="rId4" w:history="1">
              <w:r w:rsidRPr="00897FFB">
                <w:rPr>
                  <w:color w:val="000000" w:themeColor="text1"/>
                  <w:szCs w:val="24"/>
                </w:rPr>
                <w:t>Федеральным законом</w:t>
              </w:r>
            </w:hyperlink>
            <w:r w:rsidRPr="00897FFB">
              <w:rPr>
                <w:color w:val="000000" w:themeColor="text1"/>
                <w:szCs w:val="24"/>
              </w:rPr>
              <w:t xml:space="preserve"> от 26 октября 2002 года N 127-ФЗ "О несостоятельности (банкротстве)" </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5" w:name="sub_1015"/>
            <w:r w:rsidRPr="00897FFB">
              <w:rPr>
                <w:color w:val="000000" w:themeColor="text1"/>
                <w:szCs w:val="24"/>
              </w:rPr>
              <w:t>5</w:t>
            </w:r>
            <w:bookmarkEnd w:id="5"/>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принятии арбитражным судом заявления о признании ПАО «Саратовский НПЗ» несостоятельным (банкротом), а также о принятии арбитражным </w:t>
            </w:r>
            <w:r w:rsidRPr="00897FFB">
              <w:rPr>
                <w:color w:val="000000" w:themeColor="text1"/>
                <w:szCs w:val="24"/>
              </w:rPr>
              <w:lastRenderedPageBreak/>
              <w:t>судом решения о признании ПАО «Саратовский НПЗ» несостоятельным (банкротом), введении в отношении ПАО «Саратовский НПЗ» одной из процедур банкротства, прекращении в отношении ПАО «Саратовский НПЗ» производства по делу о банкротстве</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6" w:name="sub_1016"/>
            <w:r w:rsidRPr="00897FFB">
              <w:rPr>
                <w:color w:val="000000" w:themeColor="text1"/>
                <w:szCs w:val="24"/>
              </w:rPr>
              <w:lastRenderedPageBreak/>
              <w:t>6</w:t>
            </w:r>
            <w:bookmarkEnd w:id="6"/>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дате, на которую определяются (фиксируются) лица, имеющие право на осуществление прав по ценным бумагам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7" w:name="sub_1017"/>
            <w:r w:rsidRPr="00897FFB">
              <w:rPr>
                <w:color w:val="000000" w:themeColor="text1"/>
                <w:szCs w:val="24"/>
              </w:rPr>
              <w:t>7</w:t>
            </w:r>
            <w:bookmarkEnd w:id="7"/>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об этапах процедуры эмиссии ценных бумаг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8" w:name="sub_1018"/>
            <w:r w:rsidRPr="00897FFB">
              <w:rPr>
                <w:color w:val="000000" w:themeColor="text1"/>
                <w:szCs w:val="24"/>
              </w:rPr>
              <w:t>8</w:t>
            </w:r>
            <w:bookmarkEnd w:id="8"/>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приостановлении и возобновлении эмиссии ценных бумаг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9" w:name="sub_1019"/>
            <w:r w:rsidRPr="00897FFB">
              <w:rPr>
                <w:color w:val="000000" w:themeColor="text1"/>
                <w:szCs w:val="24"/>
              </w:rPr>
              <w:t>9</w:t>
            </w:r>
            <w:bookmarkEnd w:id="9"/>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признании программы облигаций несостоявшейся, о признании выпуска (дополнительного выпуска) ценных бумаг ПАО «Саратовский НПЗ» несостоявшимся или недействительным</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0" w:name="sub_1110"/>
            <w:r w:rsidRPr="00897FFB">
              <w:rPr>
                <w:color w:val="000000" w:themeColor="text1"/>
                <w:szCs w:val="24"/>
              </w:rPr>
              <w:t>10</w:t>
            </w:r>
            <w:bookmarkEnd w:id="10"/>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погашении ценных бумаг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1" w:name="sub_1111"/>
            <w:r w:rsidRPr="00897FFB">
              <w:rPr>
                <w:color w:val="000000" w:themeColor="text1"/>
                <w:szCs w:val="24"/>
              </w:rPr>
              <w:t>11</w:t>
            </w:r>
            <w:bookmarkEnd w:id="11"/>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регистрации изменений в решение о выпуске ценных бумаг в части изменения объема прав по ценным бумагам и (или) номинальной стоимости ценных бумаг, в том числе при их консолидации или дроблении</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2" w:name="sub_1112"/>
            <w:r w:rsidRPr="00897FFB">
              <w:rPr>
                <w:color w:val="000000" w:themeColor="text1"/>
                <w:szCs w:val="24"/>
              </w:rPr>
              <w:t>12</w:t>
            </w:r>
            <w:bookmarkEnd w:id="12"/>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принятии решения о приобретении (наступлении оснований для приобретения) ПАО «Саратовский НПЗ» размещенных им ценных бумаг</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3" w:name="sub_1113"/>
            <w:r w:rsidRPr="00897FFB">
              <w:rPr>
                <w:color w:val="000000" w:themeColor="text1"/>
                <w:szCs w:val="24"/>
              </w:rPr>
              <w:t>13</w:t>
            </w:r>
            <w:bookmarkEnd w:id="13"/>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начисленных (объявленных) и (или) выплаченных доходах по ценным бумагам ПАО «Саратовский НПЗ», об иных выплатах, причитающихся владельцам ценных бумаг ПАО «Саратовский НПЗ», а также о намерении исполнить обязанность по осуществлению выплат по облигациям ПАО «Саратовский НПЗ», права на которые учитываются в реестре владельцев ценных бумаг </w:t>
            </w:r>
            <w:r>
              <w:rPr>
                <w:color w:val="000000" w:themeColor="text1"/>
                <w:szCs w:val="24"/>
              </w:rPr>
              <w:t>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4" w:name="sub_1114"/>
            <w:r w:rsidRPr="00897FFB">
              <w:rPr>
                <w:color w:val="000000" w:themeColor="text1"/>
                <w:szCs w:val="24"/>
              </w:rPr>
              <w:t>14</w:t>
            </w:r>
            <w:bookmarkEnd w:id="14"/>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включении ценных бумаг ПАО «Саратовский НПЗ» российским организатором торговли в список ценных бумаг, допущенных к организованным торгам для заключения договоров купли-продажи, в том числе о включении ценных бумаг ПАО «Саратовский НПЗ» российской биржей в котировальный список, или об исключении ценных бумаг ПАО «Саратовский НПЗ» российским организатором торговли из списка ценных бумаг, допущенных к организованным торгам для заключения договоров купли-продажи, в том числе об исключении ценных бумаг ПАО «Саратовский НПЗ» российской биржей из котировального списка, а также о переводе ценных бумаг ПАО «Саратовский НПЗ» из одного котировального списка в другой котировальный список (об исключении ценных бумаг ПАО «Саратовский НПЗ» из одного котировального списка и о включении их в другой котировальный список)</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5" w:name="sub_1115"/>
            <w:r w:rsidRPr="00897FFB">
              <w:rPr>
                <w:color w:val="000000" w:themeColor="text1"/>
                <w:szCs w:val="24"/>
              </w:rPr>
              <w:t>15</w:t>
            </w:r>
            <w:bookmarkEnd w:id="15"/>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включении ценных бумаг ПАО «Саратовский НПЗ» (ценных бумаг иностранной организации, удостоверяющих права в отношении ценных бумаг российских эмитентов (далее - депозитарные ценные бумаги) в список ценных бумаг, допущенных к торгам на иностранном организованном (регулируемом) финансовом рынке, в том числе о включении указанных ценных бумаг иностранной биржей в котировальный список, и об исключении ценных бумаг ПАО «Саратовский НПЗ» (депозитарных ценных бумаг) из списка ценных бумаг, допущенных к торгам на иностранном организованном (регулируемом) финансовом рынке, в том числе об исключении указанных ценных бумаг иностранной биржей из котировального списка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6" w:name="sub_1116"/>
            <w:r w:rsidRPr="00897FFB">
              <w:rPr>
                <w:color w:val="000000" w:themeColor="text1"/>
                <w:szCs w:val="24"/>
              </w:rPr>
              <w:t>16</w:t>
            </w:r>
            <w:bookmarkEnd w:id="16"/>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703F7D">
              <w:rPr>
                <w:color w:val="000000" w:themeColor="text1"/>
                <w:szCs w:val="24"/>
              </w:rPr>
              <w:t xml:space="preserve">Информация о неисполнении обязательств </w:t>
            </w:r>
            <w:r w:rsidRPr="00897FFB">
              <w:rPr>
                <w:color w:val="000000" w:themeColor="text1"/>
                <w:szCs w:val="24"/>
              </w:rPr>
              <w:t xml:space="preserve">ПАО «Саратовский НПЗ» </w:t>
            </w:r>
            <w:r w:rsidRPr="00703F7D">
              <w:rPr>
                <w:color w:val="000000" w:themeColor="text1"/>
                <w:szCs w:val="24"/>
              </w:rPr>
              <w:t>перед владельцами его ценных бумаг, а также об изменении общего количества облигаций, обязательства по досрочному погашению которых не исполнены</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7" w:name="sub_1117"/>
            <w:r w:rsidRPr="00897FFB">
              <w:rPr>
                <w:color w:val="000000" w:themeColor="text1"/>
                <w:szCs w:val="24"/>
              </w:rPr>
              <w:t>17</w:t>
            </w:r>
            <w:bookmarkEnd w:id="17"/>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приобретении лицом или прекращении у лица права прямо или косвенно (через подконтрольных ему лиц) самостоятельно или совместно с иными лицами, связанными с ним договором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ПАО «Саратовский НПЗ», распоряжаться определенным количеством голосов, приходящихся на голосующие акции (доли), составляющие уставный капитал </w:t>
            </w:r>
            <w:r>
              <w:rPr>
                <w:color w:val="000000" w:themeColor="text1"/>
                <w:szCs w:val="24"/>
              </w:rPr>
              <w:t>ПАО «Саратовский НПЗ»</w:t>
            </w:r>
            <w:r w:rsidRPr="00897FFB">
              <w:rPr>
                <w:color w:val="000000" w:themeColor="text1"/>
                <w:szCs w:val="24"/>
              </w:rPr>
              <w:t xml:space="preserve">, если указанное количество голосов составляет 5 процентов либо стало больше или меньше 5, 10, 15, 20, 25, 30, 50, 75 или </w:t>
            </w:r>
            <w:r w:rsidRPr="00897FFB">
              <w:rPr>
                <w:color w:val="000000" w:themeColor="text1"/>
                <w:szCs w:val="24"/>
              </w:rPr>
              <w:lastRenderedPageBreak/>
              <w:t>95 процентов общего количества голосов, приходящихся на голосующие акции (доли), составляющие уставный капитал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8" w:name="sub_1118"/>
            <w:r w:rsidRPr="00897FFB">
              <w:rPr>
                <w:color w:val="000000" w:themeColor="text1"/>
                <w:szCs w:val="24"/>
              </w:rPr>
              <w:lastRenderedPageBreak/>
              <w:t>18</w:t>
            </w:r>
            <w:bookmarkEnd w:id="18"/>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поступившем ПАО «Саратовский НПЗ» в соответствии с </w:t>
            </w:r>
            <w:hyperlink r:id="rId5" w:history="1">
              <w:r w:rsidRPr="00897FFB">
                <w:rPr>
                  <w:color w:val="000000" w:themeColor="text1"/>
                  <w:szCs w:val="24"/>
                </w:rPr>
                <w:t>главой XI</w:t>
              </w:r>
            </w:hyperlink>
            <w:hyperlink r:id="rId6" w:history="1">
              <w:r w:rsidRPr="00897FFB">
                <w:rPr>
                  <w:color w:val="000000" w:themeColor="text1"/>
                  <w:szCs w:val="24"/>
                  <w:vertAlign w:val="superscript"/>
                </w:rPr>
                <w:t> 1</w:t>
              </w:r>
            </w:hyperlink>
            <w:r w:rsidRPr="00897FFB">
              <w:rPr>
                <w:color w:val="000000" w:themeColor="text1"/>
                <w:szCs w:val="24"/>
              </w:rPr>
              <w:t xml:space="preserve"> Федерального закона от 26 декабря 1995 года N 208-ФЗ "Об акционерных обществах" (далее - Федеральный закон "Об акционерных обществах") добровольном, в том числе конкурирующем, или обязательном предложении о приобретении его ценных бумаг, а также об изменениях, внесенных в указанные предложения</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19" w:name="sub_1119"/>
            <w:r w:rsidRPr="00897FFB">
              <w:rPr>
                <w:color w:val="000000" w:themeColor="text1"/>
                <w:szCs w:val="24"/>
              </w:rPr>
              <w:t>19</w:t>
            </w:r>
            <w:bookmarkEnd w:id="19"/>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поступившем ПАО «Саратовский НПЗ» в соответствии с </w:t>
            </w:r>
            <w:hyperlink r:id="rId7" w:history="1">
              <w:r w:rsidRPr="00897FFB">
                <w:rPr>
                  <w:color w:val="000000" w:themeColor="text1"/>
                  <w:szCs w:val="24"/>
                </w:rPr>
                <w:t>главой XI</w:t>
              </w:r>
            </w:hyperlink>
            <w:hyperlink r:id="rId8" w:history="1">
              <w:r w:rsidRPr="00897FFB">
                <w:rPr>
                  <w:color w:val="000000" w:themeColor="text1"/>
                  <w:szCs w:val="24"/>
                  <w:vertAlign w:val="superscript"/>
                </w:rPr>
                <w:t> 1</w:t>
              </w:r>
            </w:hyperlink>
            <w:r w:rsidRPr="00897FFB">
              <w:rPr>
                <w:color w:val="000000" w:themeColor="text1"/>
                <w:szCs w:val="24"/>
              </w:rPr>
              <w:t xml:space="preserve"> Федерального закона "Об акционерных обществах" уведомлении о праве требовать выкупа ценных бумаг ПАО «Саратовский НПЗ» или требовании о выкупе ценных бумаг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0" w:name="sub_1120"/>
            <w:r w:rsidRPr="00897FFB">
              <w:rPr>
                <w:color w:val="000000" w:themeColor="text1"/>
                <w:szCs w:val="24"/>
              </w:rPr>
              <w:t>20</w:t>
            </w:r>
            <w:bookmarkEnd w:id="20"/>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выявлении ошибок в ранее раскрытой отчетности ПАО «Саратовский НПЗ» (бухгалтерской (финансовой) отчетности, консолидированной финансовой отчетности, финансовой отчетности)</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1" w:name="sub_1121"/>
            <w:r w:rsidRPr="00897FFB">
              <w:rPr>
                <w:color w:val="000000" w:themeColor="text1"/>
                <w:szCs w:val="24"/>
              </w:rPr>
              <w:t>21</w:t>
            </w:r>
            <w:bookmarkEnd w:id="21"/>
          </w:p>
        </w:tc>
        <w:tc>
          <w:tcPr>
            <w:tcW w:w="9214" w:type="dxa"/>
            <w:tcBorders>
              <w:top w:val="single" w:sz="4" w:space="0" w:color="auto"/>
              <w:left w:val="single" w:sz="4" w:space="0" w:color="auto"/>
              <w:bottom w:val="single" w:sz="4" w:space="0" w:color="auto"/>
              <w:right w:val="single" w:sz="4" w:space="0" w:color="auto"/>
            </w:tcBorders>
          </w:tcPr>
          <w:p w:rsidR="00677CEA" w:rsidRPr="00F514F3" w:rsidRDefault="00677CEA" w:rsidP="00133723">
            <w:pPr>
              <w:autoSpaceDE w:val="0"/>
              <w:autoSpaceDN w:val="0"/>
              <w:adjustRightInd w:val="0"/>
              <w:jc w:val="both"/>
              <w:rPr>
                <w:color w:val="000000" w:themeColor="text1"/>
                <w:szCs w:val="24"/>
              </w:rPr>
            </w:pPr>
            <w:r w:rsidRPr="00F514F3">
              <w:rPr>
                <w:color w:val="22272F"/>
                <w:szCs w:val="24"/>
                <w:shd w:val="clear" w:color="auto" w:fill="FFFFFF"/>
              </w:rPr>
              <w:t xml:space="preserve">Информация о совершении </w:t>
            </w:r>
            <w:r w:rsidRPr="00F514F3">
              <w:rPr>
                <w:color w:val="000000" w:themeColor="text1"/>
                <w:szCs w:val="24"/>
              </w:rPr>
              <w:t xml:space="preserve">ПАО «Саратовский НПЗ» </w:t>
            </w:r>
            <w:r w:rsidRPr="00F514F3">
              <w:rPr>
                <w:color w:val="22272F"/>
                <w:szCs w:val="24"/>
                <w:shd w:val="clear" w:color="auto" w:fill="FFFFFF"/>
              </w:rPr>
              <w:t xml:space="preserve"> или подконтрольной </w:t>
            </w:r>
            <w:r w:rsidRPr="00F514F3">
              <w:rPr>
                <w:color w:val="000000" w:themeColor="text1"/>
                <w:szCs w:val="24"/>
              </w:rPr>
              <w:t xml:space="preserve">ПАО «Саратовский НПЗ» </w:t>
            </w:r>
            <w:r w:rsidRPr="00F514F3">
              <w:rPr>
                <w:color w:val="22272F"/>
                <w:szCs w:val="24"/>
                <w:shd w:val="clear" w:color="auto" w:fill="FFFFFF"/>
              </w:rPr>
              <w:t>организацией, имеющей для него существенное значение, определяемой в соответствии с </w:t>
            </w:r>
            <w:hyperlink r:id="rId9" w:anchor="/document/74010469/entry/114" w:history="1">
              <w:r w:rsidRPr="00127805">
                <w:rPr>
                  <w:rStyle w:val="a3"/>
                  <w:color w:val="000000" w:themeColor="text1"/>
                  <w:szCs w:val="24"/>
                  <w:shd w:val="clear" w:color="auto" w:fill="FFFFFF"/>
                </w:rPr>
                <w:t>пунктом 1.14</w:t>
              </w:r>
            </w:hyperlink>
            <w:r w:rsidRPr="00127805">
              <w:rPr>
                <w:color w:val="000000" w:themeColor="text1"/>
                <w:szCs w:val="24"/>
                <w:shd w:val="clear" w:color="auto" w:fill="FFFFFF"/>
              </w:rPr>
              <w:t> </w:t>
            </w:r>
            <w:r w:rsidRPr="00F514F3">
              <w:rPr>
                <w:color w:val="22272F"/>
                <w:szCs w:val="24"/>
                <w:shd w:val="clear" w:color="auto" w:fill="FFFFFF"/>
              </w:rPr>
              <w:t xml:space="preserve">Положения Банка России </w:t>
            </w:r>
            <w:r>
              <w:rPr>
                <w:color w:val="22272F"/>
                <w:szCs w:val="24"/>
                <w:shd w:val="clear" w:color="auto" w:fill="FFFFFF"/>
              </w:rPr>
              <w:t>№</w:t>
            </w:r>
            <w:r w:rsidRPr="00F514F3">
              <w:rPr>
                <w:color w:val="22272F"/>
                <w:szCs w:val="24"/>
                <w:shd w:val="clear" w:color="auto" w:fill="FFFFFF"/>
              </w:rPr>
              <w:t xml:space="preserve"> 714-П (далее - подконтрольная </w:t>
            </w:r>
            <w:r w:rsidRPr="000C1777">
              <w:rPr>
                <w:color w:val="000000" w:themeColor="text1"/>
                <w:szCs w:val="24"/>
              </w:rPr>
              <w:t>ПАО «Саратовский НПЗ»</w:t>
            </w:r>
            <w:r w:rsidRPr="00F514F3">
              <w:rPr>
                <w:color w:val="22272F"/>
                <w:szCs w:val="24"/>
                <w:shd w:val="clear" w:color="auto" w:fill="FFFFFF"/>
              </w:rPr>
              <w:t xml:space="preserve"> организация, имеющая для него существенное значение), сделки, размер которой составляет 10 и более процентов стоимости активов, определенной по данным консолидированной финансовой отчетности </w:t>
            </w:r>
            <w:r w:rsidRPr="000C1777">
              <w:rPr>
                <w:color w:val="000000" w:themeColor="text1"/>
                <w:szCs w:val="24"/>
              </w:rPr>
              <w:t>ПАО «Саратовский НПЗ»</w:t>
            </w:r>
            <w:r w:rsidRPr="00F514F3">
              <w:rPr>
                <w:color w:val="22272F"/>
                <w:szCs w:val="24"/>
                <w:shd w:val="clear" w:color="auto" w:fill="FFFFFF"/>
              </w:rPr>
              <w:t xml:space="preserve"> (определенной по данным финансовой отчетности </w:t>
            </w:r>
            <w:r w:rsidRPr="000C1777">
              <w:rPr>
                <w:color w:val="000000" w:themeColor="text1"/>
                <w:szCs w:val="24"/>
              </w:rPr>
              <w:t>ПАО «Саратовский НПЗ»</w:t>
            </w:r>
            <w:r w:rsidRPr="00F514F3">
              <w:rPr>
                <w:color w:val="22272F"/>
                <w:szCs w:val="24"/>
                <w:shd w:val="clear" w:color="auto" w:fill="FFFFFF"/>
              </w:rPr>
              <w:t xml:space="preserve">, если сделка совершается </w:t>
            </w:r>
            <w:r>
              <w:rPr>
                <w:color w:val="000000" w:themeColor="text1"/>
                <w:szCs w:val="24"/>
              </w:rPr>
              <w:t>эмитентом</w:t>
            </w:r>
            <w:r w:rsidRPr="00F514F3">
              <w:rPr>
                <w:color w:val="22272F"/>
                <w:szCs w:val="24"/>
                <w:shd w:val="clear" w:color="auto" w:fill="FFFFFF"/>
              </w:rPr>
              <w:t xml:space="preserve">, который не обязан составлять и раскрывать консолидированную финансовую отчетность, или по данным бухгалтерской (финансовой) отчетности </w:t>
            </w:r>
            <w:r w:rsidRPr="000C1777">
              <w:rPr>
                <w:color w:val="000000" w:themeColor="text1"/>
                <w:szCs w:val="24"/>
              </w:rPr>
              <w:t>ПАО «Саратовский НПЗ»</w:t>
            </w:r>
            <w:r w:rsidRPr="00F514F3">
              <w:rPr>
                <w:color w:val="22272F"/>
                <w:szCs w:val="24"/>
                <w:shd w:val="clear" w:color="auto" w:fill="FFFFFF"/>
              </w:rPr>
              <w:t xml:space="preserve">, если сделка совершается </w:t>
            </w:r>
            <w:r>
              <w:rPr>
                <w:color w:val="000000" w:themeColor="text1"/>
                <w:szCs w:val="24"/>
              </w:rPr>
              <w:t>эмитентом</w:t>
            </w:r>
            <w:r w:rsidRPr="00F514F3">
              <w:rPr>
                <w:color w:val="22272F"/>
                <w:szCs w:val="24"/>
                <w:shd w:val="clear" w:color="auto" w:fill="FFFFFF"/>
              </w:rPr>
              <w:t xml:space="preserve">, который не обязан составлять и раскрывать финансовую отчетность, либо в совокупности по данным бухгалтерской (финансовой) отчетности (совокупная стоимость активов) </w:t>
            </w:r>
            <w:r w:rsidRPr="000C1777">
              <w:rPr>
                <w:color w:val="000000" w:themeColor="text1"/>
                <w:szCs w:val="24"/>
              </w:rPr>
              <w:t>ПАО «Саратовский НПЗ»</w:t>
            </w:r>
            <w:r w:rsidRPr="00F514F3">
              <w:rPr>
                <w:color w:val="22272F"/>
                <w:szCs w:val="24"/>
                <w:shd w:val="clear" w:color="auto" w:fill="FFFFFF"/>
              </w:rPr>
              <w:t xml:space="preserve"> и подконтрольной </w:t>
            </w:r>
            <w:r w:rsidRPr="000C1777">
              <w:rPr>
                <w:color w:val="000000" w:themeColor="text1"/>
                <w:szCs w:val="24"/>
              </w:rPr>
              <w:t>ПАО «Саратовский НПЗ»</w:t>
            </w:r>
            <w:r w:rsidRPr="00F514F3">
              <w:rPr>
                <w:color w:val="22272F"/>
                <w:szCs w:val="24"/>
                <w:shd w:val="clear" w:color="auto" w:fill="FFFFFF"/>
              </w:rPr>
              <w:t xml:space="preserve"> организации, имеющей для него существенное значение, если </w:t>
            </w:r>
            <w:r>
              <w:rPr>
                <w:color w:val="000000" w:themeColor="text1"/>
                <w:szCs w:val="24"/>
              </w:rPr>
              <w:t>эмитент</w:t>
            </w:r>
            <w:r w:rsidRPr="00F514F3">
              <w:rPr>
                <w:color w:val="22272F"/>
                <w:szCs w:val="24"/>
                <w:shd w:val="clear" w:color="auto" w:fill="FFFFFF"/>
              </w:rPr>
              <w:t xml:space="preserve"> не обязан составлять и раскрывать консолидированную финансовую отчетность и сделка совершается подконтрольной </w:t>
            </w:r>
            <w:r w:rsidRPr="000C1777">
              <w:rPr>
                <w:color w:val="000000" w:themeColor="text1"/>
                <w:szCs w:val="24"/>
              </w:rPr>
              <w:t>ПАО «Саратовский НПЗ»</w:t>
            </w:r>
            <w:r w:rsidRPr="00F514F3">
              <w:rPr>
                <w:color w:val="22272F"/>
                <w:szCs w:val="24"/>
                <w:shd w:val="clear" w:color="auto" w:fill="FFFFFF"/>
              </w:rPr>
              <w:t xml:space="preserve"> организацией, имеющей для него существенное значение) на последнюю отчетную дату (дату окончания последнего завершенного отчетного периода, предшествующего дате совершения сделки)</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2" w:name="sub_1122"/>
            <w:r w:rsidRPr="00897FFB">
              <w:rPr>
                <w:color w:val="000000" w:themeColor="text1"/>
                <w:szCs w:val="24"/>
              </w:rPr>
              <w:t>22</w:t>
            </w:r>
            <w:bookmarkEnd w:id="22"/>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совершении ПАО «Саратовский НПЗ» или подконтрольной ПАО «Саратовский НПЗ» организацией, имеющей для него существенное значение, сделки, в совершении которой имеется заинтересованность, соответствующей признакам, указанным в </w:t>
            </w:r>
            <w:hyperlink r:id="rId10" w:history="1">
              <w:r w:rsidRPr="00897FFB">
                <w:rPr>
                  <w:color w:val="000000" w:themeColor="text1"/>
                  <w:szCs w:val="24"/>
                </w:rPr>
                <w:t>пункте 35.1</w:t>
              </w:r>
            </w:hyperlink>
            <w:r w:rsidRPr="00897FFB">
              <w:rPr>
                <w:color w:val="000000" w:themeColor="text1"/>
                <w:szCs w:val="24"/>
              </w:rPr>
              <w:t xml:space="preserve"> Положения Банка России N 714-П</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3" w:name="sub_1123"/>
            <w:r w:rsidRPr="00897FFB">
              <w:rPr>
                <w:color w:val="000000" w:themeColor="text1"/>
                <w:szCs w:val="24"/>
              </w:rPr>
              <w:t>23</w:t>
            </w:r>
            <w:bookmarkEnd w:id="23"/>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об изменении состава и (или) размера предмета залога по облигациям ПАО «Саратовский НПЗ» с залоговым обеспечением, а в случае изменения состава и (или) размера предмета залога по облигациям </w:t>
            </w:r>
            <w:r>
              <w:rPr>
                <w:color w:val="000000" w:themeColor="text1"/>
                <w:szCs w:val="24"/>
              </w:rPr>
              <w:t>ПАО «Саратовский НПЗ»</w:t>
            </w:r>
            <w:r w:rsidRPr="00897FFB">
              <w:rPr>
                <w:color w:val="000000" w:themeColor="text1"/>
                <w:szCs w:val="24"/>
              </w:rPr>
              <w:t xml:space="preserve"> с ипотечным покрытием - сведения об указанных изменениях, если они вызваны заменой любого обеспеченного залогом требования, составляющего ипотечное покрытие облигаций, или заменой иного имущества, составляющего ипотечное покрытие облигаций, стоимость (денежная оценка) которого составляет 10 и более процентов от размера ипотечного покрытия облигаций</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4" w:name="sub_1124"/>
            <w:r w:rsidRPr="00897FFB">
              <w:rPr>
                <w:color w:val="000000" w:themeColor="text1"/>
                <w:szCs w:val="24"/>
              </w:rPr>
              <w:t>24</w:t>
            </w:r>
            <w:bookmarkEnd w:id="24"/>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получении </w:t>
            </w:r>
            <w:r>
              <w:rPr>
                <w:color w:val="000000" w:themeColor="text1"/>
                <w:szCs w:val="24"/>
              </w:rPr>
              <w:t>ПАО «Саратовский НПЗ»</w:t>
            </w:r>
            <w:r w:rsidRPr="00897FFB">
              <w:rPr>
                <w:color w:val="000000" w:themeColor="text1"/>
                <w:szCs w:val="24"/>
              </w:rPr>
              <w:t xml:space="preserve"> или прекращении у ПАО «Саратовский НПЗ» права прямо или косвенно (через подконтрольных ему лиц) самостоятельно или совместно с иными лицами, связанными с </w:t>
            </w:r>
            <w:r>
              <w:rPr>
                <w:color w:val="000000" w:themeColor="text1"/>
                <w:szCs w:val="24"/>
              </w:rPr>
              <w:t>ПАО «Саратовский НПЗ»</w:t>
            </w:r>
            <w:r w:rsidRPr="00897FFB">
              <w:rPr>
                <w:color w:val="000000" w:themeColor="text1"/>
                <w:szCs w:val="24"/>
              </w:rPr>
              <w:t xml:space="preserve"> договором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организации, ценные бумаги которой допущены к организованным торгам, распоряжаться определенным количеством голосов, приходящихся на голосующие акции (доли), составляющие ее уставный капитал, если указанное количество голосов составляет 5 процентов либо стало больше или меньше 5, 10, 15, 20, </w:t>
            </w:r>
            <w:r w:rsidRPr="00897FFB">
              <w:rPr>
                <w:color w:val="000000" w:themeColor="text1"/>
                <w:szCs w:val="24"/>
              </w:rPr>
              <w:lastRenderedPageBreak/>
              <w:t>25, 30, 50, 75 или 95 процентов общего количества голосов, приходящихся на голосующие акции (доли), составляющие уставный капитал указанной организации</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5" w:name="sub_1125"/>
            <w:r w:rsidRPr="00897FFB">
              <w:rPr>
                <w:color w:val="000000" w:themeColor="text1"/>
                <w:szCs w:val="24"/>
              </w:rPr>
              <w:lastRenderedPageBreak/>
              <w:t>25</w:t>
            </w:r>
            <w:bookmarkEnd w:id="25"/>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заключении контролирующим ПАО «Саратовский НПЗ» лицом или подконтрольной </w:t>
            </w:r>
            <w:r>
              <w:rPr>
                <w:color w:val="000000" w:themeColor="text1"/>
                <w:szCs w:val="24"/>
              </w:rPr>
              <w:t>ПАО «Саратовский НПЗ»</w:t>
            </w:r>
            <w:r w:rsidRPr="00897FFB">
              <w:rPr>
                <w:color w:val="000000" w:themeColor="text1"/>
                <w:szCs w:val="24"/>
              </w:rPr>
              <w:t xml:space="preserve"> организацией договора, предусматривающего обязанность приобретать ценные бумаги </w:t>
            </w:r>
            <w:r>
              <w:rPr>
                <w:color w:val="000000" w:themeColor="text1"/>
                <w:szCs w:val="24"/>
              </w:rPr>
              <w:t>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6" w:name="sub_1126"/>
            <w:r w:rsidRPr="00897FFB">
              <w:rPr>
                <w:color w:val="000000" w:themeColor="text1"/>
                <w:szCs w:val="24"/>
              </w:rPr>
              <w:t>26</w:t>
            </w:r>
            <w:bookmarkEnd w:id="26"/>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возникновении и (или) прекращении у владельцев облигаций ПАО «Саратовский НПЗ» права требовать от </w:t>
            </w:r>
            <w:r>
              <w:rPr>
                <w:color w:val="000000" w:themeColor="text1"/>
                <w:szCs w:val="24"/>
              </w:rPr>
              <w:t>ПАО «Саратовский НПЗ»</w:t>
            </w:r>
            <w:r w:rsidRPr="00897FFB">
              <w:rPr>
                <w:color w:val="000000" w:themeColor="text1"/>
                <w:szCs w:val="24"/>
              </w:rPr>
              <w:t xml:space="preserve"> досрочного погашения принадлежащих им облигаций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7" w:name="sub_1127"/>
            <w:r w:rsidRPr="00897FFB">
              <w:rPr>
                <w:color w:val="000000" w:themeColor="text1"/>
                <w:szCs w:val="24"/>
              </w:rPr>
              <w:t>27</w:t>
            </w:r>
            <w:bookmarkEnd w:id="27"/>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присвоении рейтинга ценным бумагам и (или) их ПАО «Саратовский НПЗ», а также об изменении рейтинга кредитным рейтинговым агентством или иной организацией на основании заключенного с ПАО «Саратовский НПЗ» договора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8" w:name="sub_1128"/>
            <w:r w:rsidRPr="00897FFB">
              <w:rPr>
                <w:color w:val="000000" w:themeColor="text1"/>
                <w:szCs w:val="24"/>
              </w:rPr>
              <w:t>28</w:t>
            </w:r>
            <w:bookmarkEnd w:id="28"/>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возбуждении производства по делу в суде по спору, связанному с созданием </w:t>
            </w:r>
            <w:r>
              <w:rPr>
                <w:color w:val="000000" w:themeColor="text1"/>
                <w:szCs w:val="24"/>
              </w:rPr>
              <w:t>ПАО «Саратовский НПЗ»</w:t>
            </w:r>
            <w:r w:rsidRPr="00897FFB">
              <w:rPr>
                <w:color w:val="000000" w:themeColor="text1"/>
                <w:szCs w:val="24"/>
              </w:rPr>
              <w:t xml:space="preserve">, управлением им или участием в нем (далее - корпоративный спор), или иному спору, истцом или ответчиком по которому является </w:t>
            </w:r>
            <w:r w:rsidRPr="000C1777">
              <w:rPr>
                <w:color w:val="000000" w:themeColor="text1"/>
                <w:szCs w:val="24"/>
              </w:rPr>
              <w:t>ПАО «Саратовский НПЗ»</w:t>
            </w:r>
            <w:r w:rsidRPr="00897FFB">
              <w:rPr>
                <w:color w:val="000000" w:themeColor="text1"/>
                <w:szCs w:val="24"/>
              </w:rPr>
              <w:t xml:space="preserve"> и размер требований по которому составляет 10 и более процентов балансовой стоимости активов, определенной по данным бухгалтерской (финансовой) отчетности </w:t>
            </w:r>
            <w:r>
              <w:rPr>
                <w:color w:val="000000" w:themeColor="text1"/>
                <w:szCs w:val="24"/>
              </w:rPr>
              <w:t>ПАО «Саратовский НПЗ»</w:t>
            </w:r>
            <w:r w:rsidRPr="00897FFB">
              <w:rPr>
                <w:color w:val="000000" w:themeColor="text1"/>
                <w:szCs w:val="24"/>
              </w:rPr>
              <w:t xml:space="preserve"> на последнюю отчетную дату (дату окончания последнего завершенного отчетного периода, предшествующего дате принятия судом искового заявления к производству) (далее - существенный спор), а также о принятии судебного акта, которым заканчивается рассмотрение дела по существу по корпоративному спору или существенному спору, за исключением информации, указанной в </w:t>
            </w:r>
            <w:hyperlink r:id="rId11" w:history="1">
              <w:r w:rsidRPr="00897FFB">
                <w:rPr>
                  <w:color w:val="000000" w:themeColor="text1"/>
                  <w:szCs w:val="24"/>
                </w:rPr>
                <w:t>пункте 41.6</w:t>
              </w:r>
            </w:hyperlink>
            <w:r w:rsidRPr="00897FFB">
              <w:rPr>
                <w:color w:val="000000" w:themeColor="text1"/>
                <w:szCs w:val="24"/>
              </w:rPr>
              <w:t xml:space="preserve"> Положения Банка России N 714-П</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29" w:name="sub_1129"/>
            <w:r w:rsidRPr="00897FFB">
              <w:rPr>
                <w:color w:val="000000" w:themeColor="text1"/>
                <w:szCs w:val="24"/>
              </w:rPr>
              <w:t>29</w:t>
            </w:r>
            <w:bookmarkEnd w:id="29"/>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размещении за пределами Российской Федерации облигаций или иных финансовых инструментов, удостоверяющих заемные обязательства, исполнение которых осуществляется за счет </w:t>
            </w:r>
            <w:r>
              <w:rPr>
                <w:color w:val="000000" w:themeColor="text1"/>
                <w:szCs w:val="24"/>
              </w:rPr>
              <w:t>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30" w:name="sub_1130"/>
            <w:r w:rsidRPr="00897FFB">
              <w:rPr>
                <w:color w:val="000000" w:themeColor="text1"/>
                <w:szCs w:val="24"/>
              </w:rPr>
              <w:t>30</w:t>
            </w:r>
            <w:bookmarkEnd w:id="30"/>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решении Банка России об освобождении </w:t>
            </w:r>
            <w:r>
              <w:rPr>
                <w:color w:val="000000" w:themeColor="text1"/>
                <w:szCs w:val="24"/>
              </w:rPr>
              <w:t>ПАО «Саратовский НПЗ»</w:t>
            </w:r>
            <w:r w:rsidRPr="00897FFB">
              <w:rPr>
                <w:color w:val="000000" w:themeColor="text1"/>
                <w:szCs w:val="24"/>
              </w:rPr>
              <w:t xml:space="preserve"> от обязанности осуществлять раскрытие информации в соответствии со </w:t>
            </w:r>
            <w:hyperlink r:id="rId12" w:history="1">
              <w:r w:rsidRPr="00897FFB">
                <w:rPr>
                  <w:color w:val="000000" w:themeColor="text1"/>
                  <w:szCs w:val="24"/>
                </w:rPr>
                <w:t>статьей 30</w:t>
              </w:r>
            </w:hyperlink>
            <w:r w:rsidRPr="00897FFB">
              <w:rPr>
                <w:color w:val="000000" w:themeColor="text1"/>
                <w:szCs w:val="24"/>
              </w:rPr>
              <w:t xml:space="preserve"> Федерального закона "О рынке ценных бумаг" </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31" w:name="sub_1131"/>
            <w:r w:rsidRPr="00897FFB">
              <w:rPr>
                <w:color w:val="000000" w:themeColor="text1"/>
                <w:szCs w:val="24"/>
              </w:rPr>
              <w:t>31</w:t>
            </w:r>
            <w:bookmarkEnd w:id="31"/>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приобретении (отчуждении) голосующих акций (долей) </w:t>
            </w:r>
            <w:r>
              <w:rPr>
                <w:color w:val="000000" w:themeColor="text1"/>
                <w:szCs w:val="24"/>
              </w:rPr>
              <w:t>ПАО «Саратовский НПЗ»</w:t>
            </w:r>
            <w:r w:rsidRPr="00897FFB">
              <w:rPr>
                <w:color w:val="000000" w:themeColor="text1"/>
                <w:szCs w:val="24"/>
              </w:rPr>
              <w:t xml:space="preserve"> или депозитарных ценных бумаг, удостоверяющих права в отношении голосующих акций </w:t>
            </w:r>
            <w:r>
              <w:rPr>
                <w:color w:val="000000" w:themeColor="text1"/>
                <w:szCs w:val="24"/>
              </w:rPr>
              <w:t>ПАО «Саратовский НПЗ»</w:t>
            </w:r>
            <w:r w:rsidRPr="00897FFB">
              <w:rPr>
                <w:color w:val="000000" w:themeColor="text1"/>
                <w:szCs w:val="24"/>
              </w:rPr>
              <w:t xml:space="preserve">, </w:t>
            </w:r>
            <w:r>
              <w:rPr>
                <w:color w:val="000000" w:themeColor="text1"/>
                <w:szCs w:val="24"/>
              </w:rPr>
              <w:t>ПАО «Саратовский НПЗ»</w:t>
            </w:r>
            <w:r w:rsidRPr="00897FFB">
              <w:rPr>
                <w:color w:val="000000" w:themeColor="text1"/>
                <w:szCs w:val="24"/>
              </w:rPr>
              <w:t xml:space="preserve"> или подконтрольной </w:t>
            </w:r>
            <w:r>
              <w:rPr>
                <w:color w:val="000000" w:themeColor="text1"/>
                <w:szCs w:val="24"/>
              </w:rPr>
              <w:t>ПАО «Саратовский НПЗ»</w:t>
            </w:r>
            <w:r w:rsidRPr="00897FFB">
              <w:rPr>
                <w:color w:val="000000" w:themeColor="text1"/>
                <w:szCs w:val="24"/>
              </w:rPr>
              <w:t xml:space="preserve"> организацией, за исключением случаев приобретения голосующих акций </w:t>
            </w:r>
            <w:r>
              <w:rPr>
                <w:color w:val="000000" w:themeColor="text1"/>
                <w:szCs w:val="24"/>
              </w:rPr>
              <w:t>ПАО «Саратовский НПЗ»</w:t>
            </w:r>
            <w:r w:rsidRPr="00897FFB">
              <w:rPr>
                <w:color w:val="000000" w:themeColor="text1"/>
                <w:szCs w:val="24"/>
              </w:rPr>
              <w:t xml:space="preserve"> (депозитарных ценных бумаг, удостоверяющих права в отношении голосующих акций </w:t>
            </w:r>
            <w:r>
              <w:rPr>
                <w:color w:val="000000" w:themeColor="text1"/>
                <w:szCs w:val="24"/>
              </w:rPr>
              <w:t>ПАО «Саратовский НПЗ»</w:t>
            </w:r>
            <w:r w:rsidRPr="00897FFB">
              <w:rPr>
                <w:color w:val="000000" w:themeColor="text1"/>
                <w:szCs w:val="24"/>
              </w:rPr>
              <w:t xml:space="preserve">) в процессе размещения голосующих акций </w:t>
            </w:r>
            <w:r>
              <w:rPr>
                <w:color w:val="000000" w:themeColor="text1"/>
                <w:szCs w:val="24"/>
              </w:rPr>
              <w:t>ПАО «Саратовский НПЗ»</w:t>
            </w:r>
            <w:r w:rsidRPr="00897FFB">
              <w:rPr>
                <w:color w:val="000000" w:themeColor="text1"/>
                <w:szCs w:val="24"/>
              </w:rPr>
              <w:t xml:space="preserve"> или приобретения (отчуждения) голосующих акций </w:t>
            </w:r>
            <w:r>
              <w:rPr>
                <w:color w:val="000000" w:themeColor="text1"/>
                <w:szCs w:val="24"/>
              </w:rPr>
              <w:t>ПАО «Саратовский НПЗ»</w:t>
            </w:r>
            <w:r w:rsidRPr="00897FFB">
              <w:rPr>
                <w:color w:val="000000" w:themeColor="text1"/>
                <w:szCs w:val="24"/>
              </w:rPr>
              <w:t xml:space="preserve"> (депозитарных ценных бумаг, удостоверяющих права в отношении голосующих акций </w:t>
            </w:r>
            <w:r>
              <w:rPr>
                <w:color w:val="000000" w:themeColor="text1"/>
                <w:szCs w:val="24"/>
              </w:rPr>
              <w:t>ПАО «Саратовский НПЗ»</w:t>
            </w:r>
            <w:r w:rsidRPr="00897FFB">
              <w:rPr>
                <w:color w:val="000000" w:themeColor="text1"/>
                <w:szCs w:val="24"/>
              </w:rPr>
              <w:t>) брокером и (или) доверительным управляющим, действующими от своего имени, но за счет клиента во исполнение поручения клиента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32" w:name="sub_1132"/>
            <w:r w:rsidRPr="00897FFB">
              <w:rPr>
                <w:color w:val="000000" w:themeColor="text1"/>
                <w:szCs w:val="24"/>
              </w:rPr>
              <w:t>32</w:t>
            </w:r>
            <w:bookmarkEnd w:id="32"/>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проведении и повестке дня общего собрания владельцев облигаций </w:t>
            </w:r>
            <w:r>
              <w:rPr>
                <w:color w:val="000000" w:themeColor="text1"/>
                <w:szCs w:val="24"/>
              </w:rPr>
              <w:t>ПАО «Саратовский НПЗ»</w:t>
            </w:r>
            <w:r w:rsidRPr="00897FFB">
              <w:rPr>
                <w:color w:val="000000" w:themeColor="text1"/>
                <w:szCs w:val="24"/>
              </w:rPr>
              <w:t xml:space="preserve">, о решениях, принятых общим собранием владельцев облигаций </w:t>
            </w:r>
            <w:r>
              <w:rPr>
                <w:color w:val="000000" w:themeColor="text1"/>
                <w:szCs w:val="24"/>
              </w:rPr>
              <w:t>ПАО «Саратовский НПЗ»</w:t>
            </w:r>
            <w:r w:rsidRPr="00897FFB">
              <w:rPr>
                <w:color w:val="000000" w:themeColor="text1"/>
                <w:szCs w:val="24"/>
              </w:rPr>
              <w:t xml:space="preserve">, а также об объявлении общего собрания владельцев облигаций </w:t>
            </w:r>
            <w:r>
              <w:rPr>
                <w:color w:val="000000" w:themeColor="text1"/>
                <w:szCs w:val="24"/>
              </w:rPr>
              <w:t>ПАО «Саратовский НПЗ»</w:t>
            </w:r>
            <w:r w:rsidRPr="00897FFB">
              <w:rPr>
                <w:color w:val="000000" w:themeColor="text1"/>
                <w:szCs w:val="24"/>
              </w:rPr>
              <w:t xml:space="preserve"> несостоявшимся</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33" w:name="sub_1133"/>
            <w:r w:rsidRPr="00897FFB">
              <w:rPr>
                <w:color w:val="000000" w:themeColor="text1"/>
                <w:szCs w:val="24"/>
              </w:rPr>
              <w:t>33</w:t>
            </w:r>
            <w:bookmarkEnd w:id="33"/>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об определении </w:t>
            </w:r>
            <w:r>
              <w:rPr>
                <w:color w:val="000000" w:themeColor="text1"/>
                <w:szCs w:val="24"/>
              </w:rPr>
              <w:t>ПАО «Саратовский НПЗ»</w:t>
            </w:r>
            <w:r w:rsidRPr="00897FFB">
              <w:rPr>
                <w:color w:val="000000" w:themeColor="text1"/>
                <w:szCs w:val="24"/>
              </w:rPr>
              <w:t xml:space="preserve"> представителя владельцев облигаций после регистрации выпуска облигаций</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34" w:name="sub_1134"/>
            <w:r w:rsidRPr="00897FFB">
              <w:rPr>
                <w:color w:val="000000" w:themeColor="text1"/>
                <w:szCs w:val="24"/>
              </w:rPr>
              <w:t>34</w:t>
            </w:r>
            <w:bookmarkEnd w:id="34"/>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Информация о дате, с которой представитель владельцев облигаций осуществляет свои полномочия</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897FFB" w:rsidRDefault="00677CEA" w:rsidP="00133723">
            <w:pPr>
              <w:autoSpaceDE w:val="0"/>
              <w:autoSpaceDN w:val="0"/>
              <w:adjustRightInd w:val="0"/>
              <w:rPr>
                <w:color w:val="000000" w:themeColor="text1"/>
                <w:szCs w:val="24"/>
              </w:rPr>
            </w:pPr>
            <w:bookmarkStart w:id="35" w:name="sub_1135"/>
            <w:r w:rsidRPr="00897FFB">
              <w:rPr>
                <w:color w:val="000000" w:themeColor="text1"/>
                <w:szCs w:val="24"/>
              </w:rPr>
              <w:t>35</w:t>
            </w:r>
            <w:bookmarkEnd w:id="35"/>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заключении </w:t>
            </w:r>
            <w:r>
              <w:rPr>
                <w:color w:val="000000" w:themeColor="text1"/>
                <w:szCs w:val="24"/>
              </w:rPr>
              <w:t>ПАО «Саратовский НПЗ»</w:t>
            </w:r>
            <w:r w:rsidRPr="00897FFB">
              <w:rPr>
                <w:color w:val="000000" w:themeColor="text1"/>
                <w:szCs w:val="24"/>
              </w:rPr>
              <w:t xml:space="preserve"> соглашения о новации или предоставлении отступного, влекущего прекращение обязательств по облигациям </w:t>
            </w:r>
            <w:r>
              <w:rPr>
                <w:color w:val="000000" w:themeColor="text1"/>
                <w:szCs w:val="24"/>
              </w:rPr>
              <w:t>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rPr>
            </w:pPr>
            <w:bookmarkStart w:id="36" w:name="sub_1136"/>
            <w:r w:rsidRPr="000C1777">
              <w:rPr>
                <w:color w:val="000000" w:themeColor="text1"/>
                <w:szCs w:val="24"/>
              </w:rPr>
              <w:t>36</w:t>
            </w:r>
            <w:bookmarkEnd w:id="36"/>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000000" w:themeColor="text1"/>
                <w:szCs w:val="24"/>
              </w:rPr>
              <w:t>Информация о возникновении у владельцев конвертируемых ценных бумаг ПАО «Саратовский НПЗ» права требовать от ПАО «Саратовский НПЗ» конвертации принадлежащих им конвертируемых ценных бумаг ПАО «Саратовский НПЗ»</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rPr>
            </w:pPr>
            <w:r w:rsidRPr="000C1777">
              <w:rPr>
                <w:color w:val="22272F"/>
                <w:szCs w:val="24"/>
                <w:shd w:val="clear" w:color="auto" w:fill="FFFFFF"/>
              </w:rPr>
              <w:lastRenderedPageBreak/>
              <w:t>36</w:t>
            </w:r>
            <w:r w:rsidRPr="000C1777">
              <w:rPr>
                <w:color w:val="22272F"/>
                <w:szCs w:val="24"/>
                <w:shd w:val="clear" w:color="auto" w:fill="FFFFFF"/>
                <w:vertAlign w:val="superscript"/>
              </w:rPr>
              <w:t> 1</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22272F"/>
                <w:szCs w:val="24"/>
                <w:shd w:val="clear" w:color="auto" w:fill="FFFFFF"/>
              </w:rPr>
              <w:t xml:space="preserve">Информация об отобранном </w:t>
            </w:r>
            <w:r w:rsidRPr="000C1777">
              <w:rPr>
                <w:color w:val="000000" w:themeColor="text1"/>
                <w:szCs w:val="24"/>
              </w:rPr>
              <w:t>ПАО «Саратовский НПЗ»</w:t>
            </w:r>
            <w:r w:rsidRPr="000C1777">
              <w:rPr>
                <w:color w:val="22272F"/>
                <w:szCs w:val="24"/>
                <w:shd w:val="clear" w:color="auto" w:fill="FFFFFF"/>
              </w:rPr>
              <w:t xml:space="preserve"> проекте (проектах), для финансирования и (или) рефинансирования которого (которых) используются (будут использоваться) денежные средства, полученные от размещения облигаций, выпуск (программа) которых дополнительно идентифицирован (идентифицирована) с использованием слов "зеленые облигации", "социальные облигации", "облигации устойчивого развития", "адаптационные облигации" (далее соответственно - зеленые облигации, социальные облигации, облигации устойчивого развития, адаптационные облигации), в случае если такой проект (проекты) не указан в решении о выпуске зеленых облигаций, социальных облигаций, облигаций устойчивого развития, адаптационных облигаций</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rPr>
            </w:pPr>
            <w:r w:rsidRPr="000C1777">
              <w:rPr>
                <w:color w:val="22272F"/>
                <w:szCs w:val="24"/>
                <w:shd w:val="clear" w:color="auto" w:fill="FFFFFF"/>
              </w:rPr>
              <w:t>36</w:t>
            </w:r>
            <w:r w:rsidRPr="000C1777">
              <w:rPr>
                <w:color w:val="22272F"/>
                <w:szCs w:val="24"/>
                <w:shd w:val="clear" w:color="auto" w:fill="FFFFFF"/>
                <w:vertAlign w:val="superscript"/>
              </w:rPr>
              <w:t> 2</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pStyle w:val="s1"/>
              <w:shd w:val="clear" w:color="auto" w:fill="FFFFFF"/>
              <w:spacing w:before="0" w:beforeAutospacing="0" w:after="0" w:afterAutospacing="0"/>
              <w:jc w:val="both"/>
              <w:rPr>
                <w:color w:val="000000" w:themeColor="text1"/>
              </w:rPr>
            </w:pPr>
            <w:r w:rsidRPr="000C1777">
              <w:rPr>
                <w:color w:val="22272F"/>
              </w:rPr>
              <w:t>Информация о проведении и результатах независимой внешней</w:t>
            </w:r>
            <w:r>
              <w:rPr>
                <w:color w:val="22272F"/>
              </w:rPr>
              <w:t xml:space="preserve"> </w:t>
            </w:r>
            <w:r w:rsidRPr="000C1777">
              <w:rPr>
                <w:color w:val="22272F"/>
              </w:rPr>
              <w:t xml:space="preserve">оценки соответствия выпуска (программы) зеленых облигаций, социальных облигаций, облигаций устойчивого развития, облигаций, выпуск (программа) которых дополнительно идентифицирован (идентифицирована) с использованием слов "облигации, связанные с целями устойчивого развития" (далее - облигации, связанные с целями устойчивого развития), адаптационных облигаций либо политики </w:t>
            </w:r>
            <w:r w:rsidRPr="000C1777">
              <w:rPr>
                <w:color w:val="000000" w:themeColor="text1"/>
              </w:rPr>
              <w:t>ПАО «Саратовский НПЗ»</w:t>
            </w:r>
            <w:r w:rsidRPr="000C1777">
              <w:rPr>
                <w:color w:val="22272F"/>
              </w:rPr>
              <w:t xml:space="preserve"> по использованию денежных средств, полученных от размещения указанных облигаций, или проекта (проектов), на финансирование (рефинансирование) которого (которых) будут использованы денежные средства, полученные от размещения указанных облигаций, принципам и стандартам финансовых инструментов, указанным в решении о выпуске таких облигаций</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rPr>
            </w:pPr>
            <w:r w:rsidRPr="000C1777">
              <w:rPr>
                <w:color w:val="22272F"/>
                <w:szCs w:val="24"/>
                <w:shd w:val="clear" w:color="auto" w:fill="FFFFFF"/>
              </w:rPr>
              <w:t>36</w:t>
            </w:r>
            <w:r w:rsidRPr="000C1777">
              <w:rPr>
                <w:color w:val="22272F"/>
                <w:szCs w:val="24"/>
                <w:shd w:val="clear" w:color="auto" w:fill="FFFFFF"/>
                <w:vertAlign w:val="superscript"/>
              </w:rPr>
              <w:t> 3</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22272F"/>
                <w:szCs w:val="24"/>
                <w:shd w:val="clear" w:color="auto" w:fill="FFFFFF"/>
              </w:rPr>
              <w:t xml:space="preserve">Информация о проведении и результатах независимой внешней оценки изменений, внесенных в политику </w:t>
            </w:r>
            <w:r w:rsidRPr="000C1777">
              <w:rPr>
                <w:color w:val="000000" w:themeColor="text1"/>
                <w:szCs w:val="24"/>
              </w:rPr>
              <w:t>ПАО «Саратовский НПЗ»</w:t>
            </w:r>
            <w:r w:rsidRPr="000C1777">
              <w:rPr>
                <w:color w:val="22272F"/>
                <w:szCs w:val="24"/>
                <w:shd w:val="clear" w:color="auto" w:fill="FFFFFF"/>
              </w:rPr>
              <w:t xml:space="preserve"> по использованию денежных средств, полученных от размещения зеленых облигаций, социальных облигаций, облигаций устойчивого развития, адаптационных облигаций</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22272F"/>
                <w:szCs w:val="24"/>
                <w:shd w:val="clear" w:color="auto" w:fill="FFFFFF"/>
              </w:rPr>
            </w:pPr>
            <w:r w:rsidRPr="000C1777">
              <w:rPr>
                <w:color w:val="22272F"/>
                <w:szCs w:val="24"/>
                <w:shd w:val="clear" w:color="auto" w:fill="FFFFFF"/>
              </w:rPr>
              <w:t>36</w:t>
            </w:r>
            <w:r w:rsidRPr="000C1777">
              <w:rPr>
                <w:color w:val="22272F"/>
                <w:szCs w:val="24"/>
                <w:shd w:val="clear" w:color="auto" w:fill="FFFFFF"/>
                <w:vertAlign w:val="superscript"/>
              </w:rPr>
              <w:t> 4</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22272F"/>
                <w:szCs w:val="24"/>
                <w:shd w:val="clear" w:color="auto" w:fill="FFFFFF"/>
              </w:rPr>
            </w:pPr>
            <w:r w:rsidRPr="000C1777">
              <w:rPr>
                <w:color w:val="22272F"/>
                <w:szCs w:val="24"/>
                <w:shd w:val="clear" w:color="auto" w:fill="FFFFFF"/>
              </w:rPr>
              <w:t xml:space="preserve">Информация о проведении и результатах независимой внешней оценки изменений, внесенных в стратегию климатического перехода (если изменения касаются целевых показателей деятельности </w:t>
            </w:r>
            <w:r w:rsidRPr="000C1777">
              <w:rPr>
                <w:color w:val="000000" w:themeColor="text1"/>
                <w:szCs w:val="24"/>
              </w:rPr>
              <w:t>ПАО «Саратовский НПЗ»</w:t>
            </w:r>
            <w:r w:rsidRPr="000C1777">
              <w:rPr>
                <w:color w:val="22272F"/>
                <w:szCs w:val="24"/>
                <w:shd w:val="clear" w:color="auto" w:fill="FFFFFF"/>
              </w:rPr>
              <w:t xml:space="preserve"> и их промежуточных и конечных значений, международно признанного сценария изменения климата, являющегося основой для разработки стратегии климатического перехода </w:t>
            </w:r>
            <w:r w:rsidRPr="000C1777">
              <w:rPr>
                <w:color w:val="000000" w:themeColor="text1"/>
                <w:szCs w:val="24"/>
              </w:rPr>
              <w:t>ПАО «Саратовский НПЗ»</w:t>
            </w:r>
            <w:r w:rsidRPr="000C1777">
              <w:rPr>
                <w:color w:val="22272F"/>
                <w:szCs w:val="24"/>
                <w:shd w:val="clear" w:color="auto" w:fill="FFFFFF"/>
              </w:rPr>
              <w:t xml:space="preserve">, а также влияют на достижимость промежуточных и конечных значений целевых показателей деятельности </w:t>
            </w:r>
            <w:r w:rsidRPr="000C1777">
              <w:rPr>
                <w:color w:val="000000" w:themeColor="text1"/>
                <w:szCs w:val="24"/>
              </w:rPr>
              <w:t>ПАО «Саратовский НПЗ»</w:t>
            </w:r>
            <w:r w:rsidRPr="000C1777">
              <w:rPr>
                <w:color w:val="22272F"/>
                <w:szCs w:val="24"/>
                <w:shd w:val="clear" w:color="auto" w:fill="FFFFFF"/>
              </w:rPr>
              <w:t xml:space="preserve"> путем реализации стратегии климатического перехода </w:t>
            </w:r>
            <w:r w:rsidRPr="000C1777">
              <w:rPr>
                <w:color w:val="000000" w:themeColor="text1"/>
                <w:szCs w:val="24"/>
              </w:rPr>
              <w:t>ПАО «Саратовский НПЗ»</w:t>
            </w:r>
            <w:r w:rsidRPr="000C1777">
              <w:rPr>
                <w:color w:val="22272F"/>
                <w:szCs w:val="24"/>
                <w:shd w:val="clear" w:color="auto" w:fill="FFFFFF"/>
              </w:rPr>
              <w:t xml:space="preserve">) </w:t>
            </w:r>
            <w:r w:rsidRPr="000C1777">
              <w:rPr>
                <w:color w:val="000000" w:themeColor="text1"/>
                <w:szCs w:val="24"/>
              </w:rPr>
              <w:t>ПАО «Саратовский НПЗ»</w:t>
            </w:r>
            <w:r w:rsidRPr="000C1777">
              <w:rPr>
                <w:color w:val="22272F"/>
                <w:szCs w:val="24"/>
                <w:shd w:val="clear" w:color="auto" w:fill="FFFFFF"/>
              </w:rPr>
              <w:t xml:space="preserve"> облигаций, выпуск (программа) которых дополнительно идентифицирован (идентифицирована) с использованием слов "облигации климатического перехода" (далее - облигации климатического перехода)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22272F"/>
                <w:szCs w:val="24"/>
                <w:shd w:val="clear" w:color="auto" w:fill="FFFFFF"/>
              </w:rPr>
            </w:pPr>
            <w:r w:rsidRPr="000C1777">
              <w:rPr>
                <w:color w:val="22272F"/>
                <w:szCs w:val="24"/>
                <w:shd w:val="clear" w:color="auto" w:fill="FFFFFF"/>
              </w:rPr>
              <w:t>36</w:t>
            </w:r>
            <w:r w:rsidRPr="000C1777">
              <w:rPr>
                <w:color w:val="22272F"/>
                <w:szCs w:val="24"/>
                <w:shd w:val="clear" w:color="auto" w:fill="FFFFFF"/>
                <w:vertAlign w:val="superscript"/>
              </w:rPr>
              <w:t> 5</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22272F"/>
                <w:szCs w:val="24"/>
                <w:shd w:val="clear" w:color="auto" w:fill="FFFFFF"/>
              </w:rPr>
            </w:pPr>
            <w:r w:rsidRPr="000C1777">
              <w:rPr>
                <w:color w:val="22272F"/>
                <w:szCs w:val="24"/>
                <w:shd w:val="clear" w:color="auto" w:fill="FFFFFF"/>
              </w:rPr>
              <w:t>Информация о нецелевом использовании денежных средств, полученных от размещения зеленых облигаций, облигаций, выпуск (программа) которых дополнительно идентифицирован (идентифицирована) с использованием слов "инфраструктурные облигации", социальных облигаций, облигаций устойчивого развития, адаптационных облигаций, и о наступлении последствий нецелевого использования указанных денежных средств, предусмотренных решением о выпуске облигаций</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22272F"/>
                <w:szCs w:val="24"/>
                <w:shd w:val="clear" w:color="auto" w:fill="FFFFFF"/>
              </w:rPr>
            </w:pPr>
            <w:r w:rsidRPr="000C1777">
              <w:rPr>
                <w:color w:val="22272F"/>
                <w:szCs w:val="24"/>
                <w:shd w:val="clear" w:color="auto" w:fill="FFFFFF"/>
              </w:rPr>
              <w:t>36</w:t>
            </w:r>
            <w:r w:rsidRPr="000C1777">
              <w:rPr>
                <w:color w:val="22272F"/>
                <w:szCs w:val="24"/>
                <w:shd w:val="clear" w:color="auto" w:fill="FFFFFF"/>
                <w:vertAlign w:val="superscript"/>
              </w:rPr>
              <w:t> 6</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22272F"/>
                <w:szCs w:val="24"/>
                <w:shd w:val="clear" w:color="auto" w:fill="FFFFFF"/>
              </w:rPr>
            </w:pPr>
            <w:r w:rsidRPr="000C1777">
              <w:rPr>
                <w:color w:val="22272F"/>
                <w:szCs w:val="24"/>
                <w:shd w:val="clear" w:color="auto" w:fill="FFFFFF"/>
              </w:rPr>
              <w:t>Информация о нарушении принципов и стандартов финансовых инструментов, указанных в решении о выпуске облигаций, при реализации проекта (проектов), для финансирования и (или) рефинансирования которого (которых) используются денежные средства, полученные от размещения зеленых облигаций, социальных облигаций, облигаций устойчивого развития, адаптационных облигаций</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22272F"/>
                <w:szCs w:val="24"/>
                <w:shd w:val="clear" w:color="auto" w:fill="FFFFFF"/>
              </w:rPr>
            </w:pPr>
            <w:r w:rsidRPr="000C1777">
              <w:rPr>
                <w:color w:val="22272F"/>
                <w:szCs w:val="24"/>
                <w:shd w:val="clear" w:color="auto" w:fill="FFFFFF"/>
              </w:rPr>
              <w:t>36</w:t>
            </w:r>
            <w:r w:rsidRPr="000C1777">
              <w:rPr>
                <w:color w:val="22272F"/>
                <w:szCs w:val="24"/>
                <w:shd w:val="clear" w:color="auto" w:fill="FFFFFF"/>
                <w:vertAlign w:val="superscript"/>
              </w:rPr>
              <w:t> 7</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22272F"/>
                <w:szCs w:val="24"/>
                <w:shd w:val="clear" w:color="auto" w:fill="FFFFFF"/>
              </w:rPr>
            </w:pPr>
            <w:r w:rsidRPr="000C1777">
              <w:rPr>
                <w:color w:val="22272F"/>
                <w:szCs w:val="24"/>
                <w:shd w:val="clear" w:color="auto" w:fill="FFFFFF"/>
              </w:rPr>
              <w:t xml:space="preserve">Информация о включении зеленых облигаций, социальных облигаций, облигаций устойчивого развития, адаптационных облигаций в перечень финансовых инструментов устойчивого развития, публикуемый на специализированной странице методологического центра Государственной корпорации развития "ВЭБ.РФ" в информационно-телекоммуникационной сети "Интернет", или в перечень финансовых инструментов устойчивого развития, ведение которого осуществляется Международной ассоциацией рынков капитала (ICMA) или Международной </w:t>
            </w:r>
            <w:r w:rsidRPr="000C1777">
              <w:rPr>
                <w:color w:val="22272F"/>
                <w:szCs w:val="24"/>
                <w:shd w:val="clear" w:color="auto" w:fill="FFFFFF"/>
              </w:rPr>
              <w:lastRenderedPageBreak/>
              <w:t>некоммерческой организацией "Инициатива климатических облигаций" (CBI), и об исключении таких облигаций из указанного перечня</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22272F"/>
                <w:szCs w:val="24"/>
                <w:shd w:val="clear" w:color="auto" w:fill="FFFFFF"/>
              </w:rPr>
            </w:pPr>
            <w:r w:rsidRPr="000C1777">
              <w:rPr>
                <w:color w:val="22272F"/>
                <w:szCs w:val="24"/>
                <w:shd w:val="clear" w:color="auto" w:fill="FFFFFF"/>
              </w:rPr>
              <w:lastRenderedPageBreak/>
              <w:t>36</w:t>
            </w:r>
            <w:r w:rsidRPr="000C1777">
              <w:rPr>
                <w:color w:val="22272F"/>
                <w:szCs w:val="24"/>
                <w:shd w:val="clear" w:color="auto" w:fill="FFFFFF"/>
                <w:vertAlign w:val="superscript"/>
              </w:rPr>
              <w:t> 8</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22272F"/>
                <w:szCs w:val="24"/>
                <w:shd w:val="clear" w:color="auto" w:fill="FFFFFF"/>
              </w:rPr>
            </w:pPr>
            <w:r w:rsidRPr="000C1777">
              <w:rPr>
                <w:color w:val="22272F"/>
                <w:szCs w:val="24"/>
                <w:shd w:val="clear" w:color="auto" w:fill="FFFFFF"/>
              </w:rPr>
              <w:t xml:space="preserve">Информация о достижении или недостижении промежуточных (при наличии) или конечного целевых значений ключевого показателя (показателей) деятельности </w:t>
            </w:r>
            <w:r w:rsidRPr="000C1777">
              <w:rPr>
                <w:color w:val="000000" w:themeColor="text1"/>
                <w:szCs w:val="24"/>
              </w:rPr>
              <w:t>ПАО «Саратовский НПЗ»</w:t>
            </w:r>
            <w:r w:rsidRPr="000C1777">
              <w:rPr>
                <w:color w:val="22272F"/>
                <w:szCs w:val="24"/>
                <w:shd w:val="clear" w:color="auto" w:fill="FFFFFF"/>
              </w:rPr>
              <w:t xml:space="preserve"> облигаций, указанного (указанных) в решении о выпуске облигаций, связанных с целями устойчивого развития</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22272F"/>
                <w:szCs w:val="24"/>
                <w:shd w:val="clear" w:color="auto" w:fill="FFFFFF"/>
              </w:rPr>
            </w:pPr>
            <w:r w:rsidRPr="000C1777">
              <w:rPr>
                <w:color w:val="22272F"/>
                <w:szCs w:val="24"/>
                <w:shd w:val="clear" w:color="auto" w:fill="FFFFFF"/>
              </w:rPr>
              <w:t>36</w:t>
            </w:r>
            <w:r w:rsidRPr="000C1777">
              <w:rPr>
                <w:color w:val="22272F"/>
                <w:szCs w:val="24"/>
                <w:shd w:val="clear" w:color="auto" w:fill="FFFFFF"/>
                <w:vertAlign w:val="superscript"/>
              </w:rPr>
              <w:t> 9</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22272F"/>
                <w:szCs w:val="24"/>
                <w:shd w:val="clear" w:color="auto" w:fill="FFFFFF"/>
              </w:rPr>
            </w:pPr>
            <w:r w:rsidRPr="000C1777">
              <w:rPr>
                <w:color w:val="22272F"/>
                <w:szCs w:val="24"/>
                <w:shd w:val="clear" w:color="auto" w:fill="FFFFFF"/>
              </w:rPr>
              <w:t xml:space="preserve">Информация о достижении или недостижении промежуточных или конечных значений целевых показателей деятельности </w:t>
            </w:r>
            <w:r w:rsidRPr="000C1777">
              <w:rPr>
                <w:color w:val="000000" w:themeColor="text1"/>
                <w:szCs w:val="24"/>
              </w:rPr>
              <w:t>ПАО «Саратовский НПЗ»</w:t>
            </w:r>
            <w:r w:rsidRPr="000C1777">
              <w:rPr>
                <w:color w:val="22272F"/>
                <w:szCs w:val="24"/>
                <w:shd w:val="clear" w:color="auto" w:fill="FFFFFF"/>
              </w:rPr>
              <w:t xml:space="preserve"> облигаций климатического перехода, указанных в стратегии </w:t>
            </w:r>
            <w:r w:rsidRPr="000C1777">
              <w:rPr>
                <w:color w:val="000000" w:themeColor="text1"/>
                <w:szCs w:val="24"/>
              </w:rPr>
              <w:t>ПАО «Саратовский НПЗ»</w:t>
            </w:r>
            <w:r w:rsidRPr="000C1777">
              <w:rPr>
                <w:color w:val="22272F"/>
                <w:szCs w:val="24"/>
                <w:shd w:val="clear" w:color="auto" w:fill="FFFFFF"/>
              </w:rPr>
              <w:t xml:space="preserve"> по изменению его деятельности в целях перехода к низкоуглеродной экономике (энергоперехода), предотвращения изменений климата и достижения иных целей,</w:t>
            </w:r>
            <w:r>
              <w:rPr>
                <w:color w:val="22272F"/>
                <w:szCs w:val="24"/>
                <w:shd w:val="clear" w:color="auto" w:fill="FFFFFF"/>
              </w:rPr>
              <w:t xml:space="preserve"> </w:t>
            </w:r>
            <w:r w:rsidRPr="000C1777">
              <w:rPr>
                <w:color w:val="22272F"/>
                <w:szCs w:val="24"/>
                <w:shd w:val="clear" w:color="auto" w:fill="FFFFFF"/>
              </w:rPr>
              <w:t>установленных </w:t>
            </w:r>
            <w:r>
              <w:rPr>
                <w:color w:val="000000" w:themeColor="text1"/>
                <w:szCs w:val="24"/>
              </w:rPr>
              <w:t xml:space="preserve">Парижским соглашением от </w:t>
            </w:r>
            <w:r w:rsidRPr="000C1777">
              <w:rPr>
                <w:color w:val="000000" w:themeColor="text1"/>
                <w:szCs w:val="24"/>
                <w:shd w:val="clear" w:color="auto" w:fill="FFFFFF"/>
              </w:rPr>
              <w:t>12</w:t>
            </w:r>
            <w:r>
              <w:rPr>
                <w:color w:val="000000" w:themeColor="text1"/>
                <w:szCs w:val="24"/>
                <w:shd w:val="clear" w:color="auto" w:fill="FFFFFF"/>
              </w:rPr>
              <w:t>.12.</w:t>
            </w:r>
            <w:r w:rsidRPr="000C1777">
              <w:rPr>
                <w:color w:val="000000" w:themeColor="text1"/>
                <w:szCs w:val="24"/>
                <w:shd w:val="clear" w:color="auto" w:fill="FFFFFF"/>
              </w:rPr>
              <w:t>2015 года,</w:t>
            </w:r>
            <w:r>
              <w:rPr>
                <w:color w:val="000000" w:themeColor="text1"/>
                <w:szCs w:val="24"/>
                <w:shd w:val="clear" w:color="auto" w:fill="FFFFFF"/>
              </w:rPr>
              <w:t xml:space="preserve"> принятым постановлением  </w:t>
            </w:r>
            <w:r w:rsidRPr="000C1777">
              <w:rPr>
                <w:color w:val="000000" w:themeColor="text1"/>
                <w:szCs w:val="24"/>
                <w:shd w:val="clear" w:color="auto" w:fill="FFFFFF"/>
              </w:rPr>
              <w:t>Правительства Российской Федерации от 21</w:t>
            </w:r>
            <w:r>
              <w:rPr>
                <w:color w:val="000000" w:themeColor="text1"/>
                <w:szCs w:val="24"/>
                <w:shd w:val="clear" w:color="auto" w:fill="FFFFFF"/>
              </w:rPr>
              <w:t>.09.</w:t>
            </w:r>
            <w:r w:rsidRPr="000C1777">
              <w:rPr>
                <w:color w:val="000000" w:themeColor="text1"/>
                <w:szCs w:val="24"/>
                <w:shd w:val="clear" w:color="auto" w:fill="FFFFFF"/>
              </w:rPr>
              <w:t xml:space="preserve">2019 года </w:t>
            </w:r>
            <w:r>
              <w:rPr>
                <w:color w:val="000000" w:themeColor="text1"/>
                <w:szCs w:val="24"/>
                <w:shd w:val="clear" w:color="auto" w:fill="FFFFFF"/>
              </w:rPr>
              <w:t>№</w:t>
            </w:r>
            <w:r w:rsidRPr="000C1777">
              <w:rPr>
                <w:color w:val="000000" w:themeColor="text1"/>
                <w:szCs w:val="24"/>
                <w:shd w:val="clear" w:color="auto" w:fill="FFFFFF"/>
              </w:rPr>
              <w:t> 1228 "О принятии Парижского соглашения" (вступило в силу для Российской Федерации 6 ноября 2019 года)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127805" w:rsidRDefault="00677CEA" w:rsidP="00133723">
            <w:pPr>
              <w:autoSpaceDE w:val="0"/>
              <w:autoSpaceDN w:val="0"/>
              <w:adjustRightInd w:val="0"/>
              <w:rPr>
                <w:color w:val="000000" w:themeColor="text1"/>
                <w:szCs w:val="24"/>
              </w:rPr>
            </w:pPr>
            <w:bookmarkStart w:id="37" w:name="sub_1139"/>
            <w:r w:rsidRPr="000C1777">
              <w:rPr>
                <w:color w:val="000000" w:themeColor="text1"/>
                <w:szCs w:val="24"/>
              </w:rPr>
              <w:t>3</w:t>
            </w:r>
            <w:bookmarkEnd w:id="37"/>
            <w:r w:rsidRPr="00127805">
              <w:rPr>
                <w:color w:val="000000" w:themeColor="text1"/>
                <w:szCs w:val="24"/>
              </w:rPr>
              <w:t>7</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000000" w:themeColor="text1"/>
                <w:szCs w:val="24"/>
              </w:rPr>
              <w:t>Информация, составляющая годовую консолидированную финансовую отчетность (финансовую отчетность) ПАО «Саратовский НПЗ», промежуточную консолидированную финансовую отчетность (финансовую отчетность) ПАО «Саратовский НПЗ» за отчетный период, состоящий из 6 месяцев отчетного года, а также информация, содержащаяся в аудиторских заключениях, подготовленных в отношении указанной отчетности, или ином документе, составляемом по результатам проверки промежуточной консолидированной финансовой отчетности (финансовой отчетности) в соответствии со стандартами аудиторской деятельности</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lang w:val="en-US"/>
              </w:rPr>
            </w:pPr>
            <w:r w:rsidRPr="000C1777">
              <w:rPr>
                <w:color w:val="000000" w:themeColor="text1"/>
                <w:szCs w:val="24"/>
                <w:lang w:val="en-US"/>
              </w:rPr>
              <w:t>38</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000000" w:themeColor="text1"/>
                <w:szCs w:val="24"/>
              </w:rPr>
              <w:t>Информация, содержащаяся в годовых отчетах ПАО «Саратовский НПЗ», являющегося акционерным обществом, за исключением информации, которая ранее уже была раскрыта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lang w:val="en-US"/>
              </w:rPr>
            </w:pPr>
            <w:r w:rsidRPr="000C1777">
              <w:rPr>
                <w:color w:val="000000" w:themeColor="text1"/>
                <w:szCs w:val="24"/>
                <w:lang w:val="en-US"/>
              </w:rPr>
              <w:t>39</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000000" w:themeColor="text1"/>
                <w:szCs w:val="24"/>
              </w:rPr>
              <w:t>Информация, составляющая промежуточную бухгалтерскую (финансовую) отчетность ПАО «Саратовский НПЗ» за отчетный период, состоящий из 3, 6 или 9 месяцев отчетного года, вместе с информацией, содержащейся в аудиторских заключениях, подготовленных в отношении указанной отчетности, в случае если в отношении указанной отчетности проведен аудит, а также информация, составляющая годовую бухгалтерскую (финансовую) отчетность ПАО «Саратовский НПЗ», вместе с аудиторским заключением о ней, если в отношении нее проведен аудит</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lang w:val="en-US"/>
              </w:rPr>
            </w:pPr>
            <w:bookmarkStart w:id="38" w:name="sub_1142"/>
            <w:r w:rsidRPr="000C1777">
              <w:rPr>
                <w:color w:val="000000" w:themeColor="text1"/>
                <w:szCs w:val="24"/>
              </w:rPr>
              <w:t>4</w:t>
            </w:r>
            <w:bookmarkEnd w:id="38"/>
            <w:r w:rsidRPr="000C1777">
              <w:rPr>
                <w:color w:val="000000" w:themeColor="text1"/>
                <w:szCs w:val="24"/>
                <w:lang w:val="en-US"/>
              </w:rPr>
              <w:t>0</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000000" w:themeColor="text1"/>
                <w:szCs w:val="24"/>
              </w:rPr>
              <w:t>Информация, содержащаяся в отчетах эмитентов эмиссионных ценных бумаг, составленных за отчетные периоды, состоящие из 6 месяцев и 12 месяцев, за исключением информации, которая ранее уже была раскрыта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lang w:val="en-US"/>
              </w:rPr>
            </w:pPr>
            <w:bookmarkStart w:id="39" w:name="sub_1143"/>
            <w:r w:rsidRPr="000C1777">
              <w:rPr>
                <w:color w:val="000000" w:themeColor="text1"/>
                <w:szCs w:val="24"/>
              </w:rPr>
              <w:t>4</w:t>
            </w:r>
            <w:bookmarkEnd w:id="39"/>
            <w:r w:rsidRPr="000C1777">
              <w:rPr>
                <w:color w:val="000000" w:themeColor="text1"/>
                <w:szCs w:val="24"/>
                <w:lang w:val="en-US"/>
              </w:rPr>
              <w:t>1</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000000" w:themeColor="text1"/>
                <w:szCs w:val="24"/>
              </w:rPr>
              <w:t>Информация, содержащаяся в проспекте ценных бумаг ПАО «Саратовский НПЗ», за исключением информации, которая ранее уже была раскрыта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lang w:val="en-US"/>
              </w:rPr>
            </w:pPr>
            <w:bookmarkStart w:id="40" w:name="sub_1144"/>
            <w:r w:rsidRPr="000C1777">
              <w:rPr>
                <w:color w:val="000000" w:themeColor="text1"/>
                <w:szCs w:val="24"/>
              </w:rPr>
              <w:t>4</w:t>
            </w:r>
            <w:bookmarkEnd w:id="40"/>
            <w:r w:rsidRPr="000C1777">
              <w:rPr>
                <w:color w:val="000000" w:themeColor="text1"/>
                <w:szCs w:val="24"/>
                <w:lang w:val="en-US"/>
              </w:rPr>
              <w:t>2</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000000" w:themeColor="text1"/>
                <w:szCs w:val="24"/>
              </w:rPr>
              <w:t>Информация, составляющая условия размещения ценных бумаг, определенные ПАО «Саратовский НПЗ» в отдельном документе, за исключением информации, которая ранее уже была раскрыта (в случае отсутствия проспекта ценных бумаг или отсутствия в проспекте ценных бумаг условий их размещения)</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0C1777" w:rsidRDefault="00677CEA" w:rsidP="00133723">
            <w:pPr>
              <w:autoSpaceDE w:val="0"/>
              <w:autoSpaceDN w:val="0"/>
              <w:adjustRightInd w:val="0"/>
              <w:rPr>
                <w:color w:val="000000" w:themeColor="text1"/>
                <w:szCs w:val="24"/>
                <w:lang w:val="en-US"/>
              </w:rPr>
            </w:pPr>
            <w:bookmarkStart w:id="41" w:name="sub_1145"/>
            <w:r w:rsidRPr="000C1777">
              <w:rPr>
                <w:color w:val="000000" w:themeColor="text1"/>
                <w:szCs w:val="24"/>
              </w:rPr>
              <w:t>4</w:t>
            </w:r>
            <w:bookmarkEnd w:id="41"/>
            <w:r w:rsidRPr="000C1777">
              <w:rPr>
                <w:color w:val="000000" w:themeColor="text1"/>
                <w:szCs w:val="24"/>
                <w:lang w:val="en-US"/>
              </w:rPr>
              <w:t>3</w:t>
            </w:r>
          </w:p>
        </w:tc>
        <w:tc>
          <w:tcPr>
            <w:tcW w:w="9214" w:type="dxa"/>
            <w:tcBorders>
              <w:top w:val="single" w:sz="4" w:space="0" w:color="auto"/>
              <w:left w:val="single" w:sz="4" w:space="0" w:color="auto"/>
              <w:bottom w:val="single" w:sz="4" w:space="0" w:color="auto"/>
              <w:right w:val="single" w:sz="4" w:space="0" w:color="auto"/>
            </w:tcBorders>
          </w:tcPr>
          <w:p w:rsidR="00677CEA" w:rsidRPr="000C1777" w:rsidRDefault="00677CEA" w:rsidP="00133723">
            <w:pPr>
              <w:autoSpaceDE w:val="0"/>
              <w:autoSpaceDN w:val="0"/>
              <w:adjustRightInd w:val="0"/>
              <w:jc w:val="both"/>
              <w:rPr>
                <w:color w:val="000000" w:themeColor="text1"/>
                <w:szCs w:val="24"/>
              </w:rPr>
            </w:pPr>
            <w:r w:rsidRPr="000C1777">
              <w:rPr>
                <w:color w:val="000000" w:themeColor="text1"/>
                <w:szCs w:val="24"/>
              </w:rPr>
              <w:t xml:space="preserve">Информация о заключении ПАО «Саратовский НПЗ» договора о стратегическом партнерстве или иного договора (сделки), за исключением договоров (сделок), предусмотренных </w:t>
            </w:r>
            <w:hyperlink w:anchor="sub_1121" w:history="1">
              <w:r w:rsidRPr="000C1777">
                <w:rPr>
                  <w:color w:val="000000" w:themeColor="text1"/>
                  <w:szCs w:val="24"/>
                </w:rPr>
                <w:t>строками 21</w:t>
              </w:r>
            </w:hyperlink>
            <w:r w:rsidRPr="000C1777">
              <w:rPr>
                <w:color w:val="000000" w:themeColor="text1"/>
                <w:szCs w:val="24"/>
              </w:rPr>
              <w:t xml:space="preserve">, </w:t>
            </w:r>
            <w:hyperlink w:anchor="sub_1122" w:history="1">
              <w:r w:rsidRPr="000C1777">
                <w:rPr>
                  <w:color w:val="000000" w:themeColor="text1"/>
                  <w:szCs w:val="24"/>
                </w:rPr>
                <w:t>22</w:t>
              </w:r>
            </w:hyperlink>
            <w:r w:rsidRPr="000C1777">
              <w:rPr>
                <w:color w:val="000000" w:themeColor="text1"/>
                <w:szCs w:val="24"/>
              </w:rPr>
              <w:t xml:space="preserve"> и </w:t>
            </w:r>
            <w:hyperlink w:anchor="sub_1127" w:history="1">
              <w:r w:rsidRPr="000C1777">
                <w:rPr>
                  <w:color w:val="000000" w:themeColor="text1"/>
                  <w:szCs w:val="24"/>
                </w:rPr>
                <w:t>27</w:t>
              </w:r>
            </w:hyperlink>
            <w:r w:rsidRPr="000C1777">
              <w:rPr>
                <w:color w:val="000000" w:themeColor="text1"/>
                <w:szCs w:val="24"/>
              </w:rPr>
              <w:t xml:space="preserve"> настоящего перечня, если заключение такого договора (сделки) может оказать существенное влияние на цену ценных бумаг ПАО «Саратовский НПЗ», допущенных к организованным торгам (в отношении которых подана заявка о допуске к организованным торгам)</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524AB8" w:rsidRDefault="00677CEA" w:rsidP="00133723">
            <w:pPr>
              <w:autoSpaceDE w:val="0"/>
              <w:autoSpaceDN w:val="0"/>
              <w:adjustRightInd w:val="0"/>
              <w:rPr>
                <w:color w:val="000000" w:themeColor="text1"/>
                <w:szCs w:val="24"/>
                <w:lang w:val="en-US"/>
              </w:rPr>
            </w:pPr>
            <w:bookmarkStart w:id="42" w:name="sub_1146"/>
            <w:r w:rsidRPr="00897FFB">
              <w:rPr>
                <w:color w:val="000000" w:themeColor="text1"/>
                <w:szCs w:val="24"/>
              </w:rPr>
              <w:t>4</w:t>
            </w:r>
            <w:bookmarkEnd w:id="42"/>
            <w:r>
              <w:rPr>
                <w:color w:val="000000" w:themeColor="text1"/>
                <w:szCs w:val="24"/>
                <w:lang w:val="en-US"/>
              </w:rPr>
              <w:t>4</w:t>
            </w:r>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принятии судом, арбитражным судом, Федеральной службой судебных приставов обеспечительных мер (в том числе наложения ареста) в отношении денежных средств или иного имущества, принадлежащего </w:t>
            </w:r>
            <w:r>
              <w:rPr>
                <w:color w:val="000000" w:themeColor="text1"/>
                <w:szCs w:val="24"/>
              </w:rPr>
              <w:t>ПАО «Саратовский НПЗ»</w:t>
            </w:r>
            <w:r w:rsidRPr="00897FFB">
              <w:rPr>
                <w:color w:val="000000" w:themeColor="text1"/>
                <w:szCs w:val="24"/>
              </w:rPr>
              <w:t xml:space="preserve">, контролирующей его организации, подконтрольной </w:t>
            </w:r>
            <w:r>
              <w:rPr>
                <w:color w:val="000000" w:themeColor="text1"/>
                <w:szCs w:val="24"/>
              </w:rPr>
              <w:t>ПАО «Саратовский НПЗ»</w:t>
            </w:r>
            <w:r w:rsidRPr="00897FFB">
              <w:rPr>
                <w:color w:val="000000" w:themeColor="text1"/>
                <w:szCs w:val="24"/>
              </w:rPr>
              <w:t xml:space="preserve"> организации, имеющей для него существенное значение, либо предоставившему обеспечение по допущенным к организованным торгам (в отношении которых подана заявка о допуске к организованным торгам) облигациям </w:t>
            </w:r>
            <w:r>
              <w:rPr>
                <w:color w:val="000000" w:themeColor="text1"/>
                <w:szCs w:val="24"/>
              </w:rPr>
              <w:t>ПАО «Саратовский НПЗ»</w:t>
            </w:r>
            <w:r w:rsidRPr="00897FFB">
              <w:rPr>
                <w:color w:val="000000" w:themeColor="text1"/>
                <w:szCs w:val="24"/>
              </w:rPr>
              <w:t xml:space="preserve"> лицу, </w:t>
            </w:r>
            <w:r w:rsidRPr="00897FFB">
              <w:rPr>
                <w:color w:val="000000" w:themeColor="text1"/>
                <w:szCs w:val="24"/>
              </w:rPr>
              <w:lastRenderedPageBreak/>
              <w:t>не являющемуся Российской Федерацией, предоставившей государственную гарантию Российской Федерации, субъектом Российской Федерации, предоставившим государственную гарантию субъекта Российской Федерации, или муниципальным образованием, предоставившим муниципальную гарантию, составляющих 10 или более процентов балансовой стоимости активов указанных лиц на день окончания последнего завершенного отчетного периода, предшествующего принятию обеспечительных мер</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524AB8" w:rsidRDefault="00677CEA" w:rsidP="00133723">
            <w:pPr>
              <w:autoSpaceDE w:val="0"/>
              <w:autoSpaceDN w:val="0"/>
              <w:adjustRightInd w:val="0"/>
              <w:rPr>
                <w:color w:val="000000" w:themeColor="text1"/>
                <w:szCs w:val="24"/>
                <w:lang w:val="en-US"/>
              </w:rPr>
            </w:pPr>
            <w:bookmarkStart w:id="43" w:name="sub_1147"/>
            <w:r w:rsidRPr="00897FFB">
              <w:rPr>
                <w:color w:val="000000" w:themeColor="text1"/>
                <w:szCs w:val="24"/>
              </w:rPr>
              <w:lastRenderedPageBreak/>
              <w:t>4</w:t>
            </w:r>
            <w:bookmarkEnd w:id="43"/>
            <w:r>
              <w:rPr>
                <w:color w:val="000000" w:themeColor="text1"/>
                <w:szCs w:val="24"/>
                <w:lang w:val="en-US"/>
              </w:rPr>
              <w:t>5</w:t>
            </w:r>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приобретении лицом или прекращении у лица права прямо или косвенно (через подконтрольных ему лиц) самостоятельно или совместно с иными лицами, связанными с ним договором доверительного управления имуществом, и (или) простого товарищества, и (или) поручения, и (или) акционерным соглашением, и (или) иным соглашением, предметом которого является осуществление прав, удостоверенных акциями (долями) организации, предоставившей поручительство, гарантию или залог по облигациям </w:t>
            </w:r>
            <w:r w:rsidRPr="00957B42">
              <w:rPr>
                <w:szCs w:val="24"/>
              </w:rPr>
              <w:t>ПАО «Саратовский НПЗ»</w:t>
            </w:r>
            <w:r w:rsidRPr="00897FFB">
              <w:rPr>
                <w:color w:val="000000" w:themeColor="text1"/>
                <w:szCs w:val="24"/>
              </w:rPr>
              <w:t>, допущенным к организованным торгам (в отношении которых подана заявка о допуске к организованным торгам), если лицо, предоставившее такое поручительство, гарантию или залог по таким облигациям, не является Российской Федерацией, предоставившей государственную гарантию Российской Федерации, субъектом Российской Федерации, предоставившим государственную гарантию субъекта Российской Федерации, или муниципальным образованием, предоставившим муниципальную гарантию, распоряжаться определенным количеством голосов, приходящихся на голосующие акции (доли), составляющие ее уставный капитал, если указанное количество голосов составляет 5 процентов либо стало больше или меньше 5, 10, 15, 20, 25, 30, 50, 75 или 95 процентов общего количества голосов, приходящихся на голосующие акции (доли), составляющие уставный капитал указанной организации</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524AB8" w:rsidRDefault="00677CEA" w:rsidP="00133723">
            <w:pPr>
              <w:autoSpaceDE w:val="0"/>
              <w:autoSpaceDN w:val="0"/>
              <w:adjustRightInd w:val="0"/>
              <w:rPr>
                <w:color w:val="000000" w:themeColor="text1"/>
                <w:szCs w:val="24"/>
                <w:lang w:val="en-US"/>
              </w:rPr>
            </w:pPr>
            <w:bookmarkStart w:id="44" w:name="sub_1148"/>
            <w:r w:rsidRPr="00897FFB">
              <w:rPr>
                <w:color w:val="000000" w:themeColor="text1"/>
                <w:szCs w:val="24"/>
              </w:rPr>
              <w:t>4</w:t>
            </w:r>
            <w:bookmarkEnd w:id="44"/>
            <w:r>
              <w:rPr>
                <w:color w:val="000000" w:themeColor="text1"/>
                <w:szCs w:val="24"/>
                <w:lang w:val="en-US"/>
              </w:rPr>
              <w:t>6</w:t>
            </w:r>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об обстоятельствах, предусмотренных </w:t>
            </w:r>
            <w:hyperlink r:id="rId13" w:history="1">
              <w:r w:rsidRPr="00897FFB">
                <w:rPr>
                  <w:color w:val="000000" w:themeColor="text1"/>
                  <w:szCs w:val="24"/>
                </w:rPr>
                <w:t>абзацем вторым подпункта 23 пункта 1 статьи 2</w:t>
              </w:r>
            </w:hyperlink>
            <w:r w:rsidRPr="00897FFB">
              <w:rPr>
                <w:color w:val="000000" w:themeColor="text1"/>
                <w:szCs w:val="24"/>
              </w:rPr>
              <w:t xml:space="preserve"> Федерального закона "О рынке ценных бумаг", в зависимости от наступления или ненаступления которых осуществляются либо не осуществляются выплаты по структурным облигациям </w:t>
            </w:r>
            <w:r w:rsidRPr="00957B42">
              <w:rPr>
                <w:szCs w:val="24"/>
              </w:rPr>
              <w:t>ПАО «Саратовский НПЗ»</w:t>
            </w:r>
            <w:r w:rsidRPr="00897FFB">
              <w:rPr>
                <w:color w:val="000000" w:themeColor="text1"/>
                <w:szCs w:val="24"/>
              </w:rPr>
              <w:t>, допущенным к организованным торгам (в отношении которых подана заявка о допуске к организованным торгам) (включая выплаты при погашении структурных облигаций) (далее - обстоятельства), с указанием числовых значений (параметров, условий) обстоятельств или порядка их определения, а также о размере выплат по структурной облигации (включая размер выплат при погашении структурной облигации) или порядке его определения, за исключением информации, которая ранее уже была раскрыта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524AB8" w:rsidRDefault="00677CEA" w:rsidP="00133723">
            <w:pPr>
              <w:autoSpaceDE w:val="0"/>
              <w:autoSpaceDN w:val="0"/>
              <w:adjustRightInd w:val="0"/>
              <w:rPr>
                <w:color w:val="000000" w:themeColor="text1"/>
                <w:szCs w:val="24"/>
                <w:lang w:val="en-US"/>
              </w:rPr>
            </w:pPr>
            <w:bookmarkStart w:id="45" w:name="sub_1149"/>
            <w:r w:rsidRPr="00897FFB">
              <w:rPr>
                <w:color w:val="000000" w:themeColor="text1"/>
                <w:szCs w:val="24"/>
              </w:rPr>
              <w:t>4</w:t>
            </w:r>
            <w:bookmarkEnd w:id="45"/>
            <w:r>
              <w:rPr>
                <w:color w:val="000000" w:themeColor="text1"/>
                <w:szCs w:val="24"/>
                <w:lang w:val="en-US"/>
              </w:rPr>
              <w:t>7</w:t>
            </w:r>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числовых значениях (параметрах, условиях) обстоятельств или порядке их определения, а также о размере выплат по структурной облигации (включая размер выплат при погашении структурной облигации) или порядке его определения, если они устанавливаются уполномоченным органом </w:t>
            </w:r>
            <w:r w:rsidRPr="00957B42">
              <w:rPr>
                <w:szCs w:val="24"/>
              </w:rPr>
              <w:t>ПАО «Саратовский НПЗ»</w:t>
            </w:r>
            <w:r w:rsidRPr="00897FFB">
              <w:rPr>
                <w:color w:val="000000" w:themeColor="text1"/>
                <w:szCs w:val="24"/>
              </w:rPr>
              <w:t xml:space="preserve"> до начала размещения структурных облигаций в соответствии с </w:t>
            </w:r>
            <w:hyperlink r:id="rId14" w:history="1">
              <w:r w:rsidRPr="00897FFB">
                <w:rPr>
                  <w:color w:val="000000" w:themeColor="text1"/>
                  <w:szCs w:val="24"/>
                </w:rPr>
                <w:t>подпунктами 1</w:t>
              </w:r>
            </w:hyperlink>
            <w:r w:rsidRPr="00897FFB">
              <w:rPr>
                <w:color w:val="000000" w:themeColor="text1"/>
                <w:szCs w:val="24"/>
              </w:rPr>
              <w:t xml:space="preserve"> и </w:t>
            </w:r>
            <w:hyperlink r:id="rId15" w:history="1">
              <w:r w:rsidRPr="00897FFB">
                <w:rPr>
                  <w:color w:val="000000" w:themeColor="text1"/>
                  <w:szCs w:val="24"/>
                </w:rPr>
                <w:t>2 пункта 3 статьи 27</w:t>
              </w:r>
            </w:hyperlink>
            <w:hyperlink r:id="rId16" w:history="1">
              <w:r w:rsidRPr="00897FFB">
                <w:rPr>
                  <w:color w:val="000000" w:themeColor="text1"/>
                  <w:szCs w:val="24"/>
                  <w:vertAlign w:val="superscript"/>
                </w:rPr>
                <w:t> 1-1</w:t>
              </w:r>
            </w:hyperlink>
            <w:r w:rsidRPr="00897FFB">
              <w:rPr>
                <w:color w:val="000000" w:themeColor="text1"/>
                <w:szCs w:val="24"/>
              </w:rPr>
              <w:t xml:space="preserve"> Федерального закона "О рынке ценных бумаг", за исключением информации, которая ранее уже была раскрыта (в случае если такая информация не содержится в решении о выпуске структурных облигаций)</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524AB8" w:rsidRDefault="00677CEA" w:rsidP="00133723">
            <w:pPr>
              <w:autoSpaceDE w:val="0"/>
              <w:autoSpaceDN w:val="0"/>
              <w:adjustRightInd w:val="0"/>
              <w:rPr>
                <w:color w:val="000000" w:themeColor="text1"/>
                <w:szCs w:val="24"/>
                <w:lang w:val="en-US"/>
              </w:rPr>
            </w:pPr>
            <w:r>
              <w:rPr>
                <w:color w:val="000000" w:themeColor="text1"/>
                <w:szCs w:val="24"/>
                <w:lang w:val="en-US"/>
              </w:rPr>
              <w:t>48</w:t>
            </w:r>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 возбуждении уголовного дела (поступившая </w:t>
            </w:r>
            <w:r>
              <w:rPr>
                <w:color w:val="000000" w:themeColor="text1"/>
                <w:szCs w:val="24"/>
              </w:rPr>
              <w:t>ПАО «Саратовский НПЗ»</w:t>
            </w:r>
            <w:r w:rsidRPr="00897FFB">
              <w:rPr>
                <w:color w:val="000000" w:themeColor="text1"/>
                <w:szCs w:val="24"/>
              </w:rPr>
              <w:t xml:space="preserve"> от органов предварительного следствия или органов дознания) в отношении лица, входящего в состав органов управления </w:t>
            </w:r>
            <w:r w:rsidRPr="00957B42">
              <w:rPr>
                <w:szCs w:val="24"/>
              </w:rPr>
              <w:t>ПАО «Саратовский НПЗ»</w:t>
            </w:r>
            <w:r w:rsidRPr="00897FFB">
              <w:rPr>
                <w:color w:val="000000" w:themeColor="text1"/>
                <w:szCs w:val="24"/>
              </w:rPr>
              <w:t xml:space="preserve">, организации, контролирующей </w:t>
            </w:r>
            <w:r w:rsidRPr="00957B42">
              <w:rPr>
                <w:szCs w:val="24"/>
              </w:rPr>
              <w:t>ПАО «Саратовский НПЗ»</w:t>
            </w:r>
            <w:r w:rsidRPr="00897FFB">
              <w:rPr>
                <w:color w:val="000000" w:themeColor="text1"/>
                <w:szCs w:val="24"/>
              </w:rPr>
              <w:t xml:space="preserve">, подконтрольной </w:t>
            </w:r>
            <w:r w:rsidRPr="00957B42">
              <w:rPr>
                <w:szCs w:val="24"/>
              </w:rPr>
              <w:t>ПАО «Саратовский НПЗ»</w:t>
            </w:r>
            <w:r w:rsidRPr="00897FFB">
              <w:rPr>
                <w:color w:val="000000" w:themeColor="text1"/>
                <w:szCs w:val="24"/>
              </w:rPr>
              <w:t xml:space="preserve"> организации, имеющей для него существенное значение, либо лица, предоставившего обеспечение по облигациям </w:t>
            </w:r>
            <w:r w:rsidRPr="00957B42">
              <w:rPr>
                <w:szCs w:val="24"/>
              </w:rPr>
              <w:t>ПАО «Саратовский НПЗ»</w:t>
            </w:r>
            <w:r w:rsidRPr="00897FFB">
              <w:rPr>
                <w:color w:val="000000" w:themeColor="text1"/>
                <w:szCs w:val="24"/>
              </w:rPr>
              <w:t>, допущенным к организованным торгам (в отношении которых подана заявка о допуске к организованным торгам)</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524AB8" w:rsidRDefault="00677CEA" w:rsidP="00133723">
            <w:pPr>
              <w:autoSpaceDE w:val="0"/>
              <w:autoSpaceDN w:val="0"/>
              <w:adjustRightInd w:val="0"/>
              <w:rPr>
                <w:color w:val="000000" w:themeColor="text1"/>
                <w:szCs w:val="24"/>
                <w:lang w:val="en-US"/>
              </w:rPr>
            </w:pPr>
            <w:r>
              <w:rPr>
                <w:color w:val="000000" w:themeColor="text1"/>
                <w:szCs w:val="24"/>
                <w:lang w:val="en-US"/>
              </w:rPr>
              <w:t>49</w:t>
            </w:r>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содержащаяся в материалах, на основании которых органами управления </w:t>
            </w:r>
            <w:r w:rsidRPr="00957B42">
              <w:rPr>
                <w:szCs w:val="24"/>
              </w:rPr>
              <w:t>ПАО «Саратовский НПЗ»</w:t>
            </w:r>
            <w:r w:rsidRPr="00897FFB">
              <w:rPr>
                <w:color w:val="000000" w:themeColor="text1"/>
                <w:szCs w:val="24"/>
              </w:rPr>
              <w:t xml:space="preserve">, за исключением общего собрания акционеров, принимаются решения, которые могут оказать существенное влияние на цену ценных бумаг </w:t>
            </w:r>
            <w:r w:rsidRPr="00957B42">
              <w:rPr>
                <w:szCs w:val="24"/>
              </w:rPr>
              <w:t>ПАО «Саратовский НПЗ»</w:t>
            </w:r>
            <w:r w:rsidRPr="00897FFB">
              <w:rPr>
                <w:color w:val="000000" w:themeColor="text1"/>
                <w:szCs w:val="24"/>
              </w:rPr>
              <w:t>, допущенных к организованным торгам (в отношении которых подана заявка о допуске к организованным торгам), за исключением информации, которая ранее уже была раскрыта</w:t>
            </w:r>
          </w:p>
        </w:tc>
      </w:tr>
      <w:tr w:rsidR="00677CEA" w:rsidRPr="00897FFB" w:rsidTr="00133723">
        <w:tc>
          <w:tcPr>
            <w:tcW w:w="851" w:type="dxa"/>
            <w:tcBorders>
              <w:top w:val="single" w:sz="4" w:space="0" w:color="auto"/>
              <w:bottom w:val="single" w:sz="4" w:space="0" w:color="auto"/>
              <w:right w:val="single" w:sz="4" w:space="0" w:color="auto"/>
            </w:tcBorders>
          </w:tcPr>
          <w:p w:rsidR="00677CEA" w:rsidRPr="00524AB8" w:rsidRDefault="00677CEA" w:rsidP="00133723">
            <w:pPr>
              <w:autoSpaceDE w:val="0"/>
              <w:autoSpaceDN w:val="0"/>
              <w:adjustRightInd w:val="0"/>
              <w:rPr>
                <w:color w:val="000000" w:themeColor="text1"/>
                <w:szCs w:val="24"/>
                <w:lang w:val="en-US"/>
              </w:rPr>
            </w:pPr>
            <w:r>
              <w:rPr>
                <w:color w:val="000000" w:themeColor="text1"/>
                <w:szCs w:val="24"/>
                <w:lang w:val="en-US"/>
              </w:rPr>
              <w:lastRenderedPageBreak/>
              <w:t>50</w:t>
            </w:r>
          </w:p>
        </w:tc>
        <w:tc>
          <w:tcPr>
            <w:tcW w:w="9214" w:type="dxa"/>
            <w:tcBorders>
              <w:top w:val="single" w:sz="4" w:space="0" w:color="auto"/>
              <w:left w:val="single" w:sz="4" w:space="0" w:color="auto"/>
              <w:bottom w:val="single" w:sz="4" w:space="0" w:color="auto"/>
              <w:right w:val="single" w:sz="4" w:space="0" w:color="auto"/>
            </w:tcBorders>
          </w:tcPr>
          <w:p w:rsidR="00677CEA" w:rsidRPr="00897FFB" w:rsidRDefault="00677CEA" w:rsidP="00133723">
            <w:pPr>
              <w:autoSpaceDE w:val="0"/>
              <w:autoSpaceDN w:val="0"/>
              <w:adjustRightInd w:val="0"/>
              <w:jc w:val="both"/>
              <w:rPr>
                <w:color w:val="000000" w:themeColor="text1"/>
                <w:szCs w:val="24"/>
              </w:rPr>
            </w:pPr>
            <w:r w:rsidRPr="00897FFB">
              <w:rPr>
                <w:color w:val="000000" w:themeColor="text1"/>
                <w:szCs w:val="24"/>
              </w:rPr>
              <w:t xml:space="preserve">Информация об иных событиях (действиях), оказывающих, по мнению </w:t>
            </w:r>
            <w:r w:rsidRPr="00957B42">
              <w:rPr>
                <w:szCs w:val="24"/>
              </w:rPr>
              <w:t>ПАО «Саратовский НПЗ»</w:t>
            </w:r>
            <w:r w:rsidRPr="00897FFB">
              <w:rPr>
                <w:color w:val="000000" w:themeColor="text1"/>
                <w:szCs w:val="24"/>
              </w:rPr>
              <w:t>, существенное влияние на стоимость или котировки его ценных бумаг</w:t>
            </w:r>
          </w:p>
        </w:tc>
      </w:tr>
    </w:tbl>
    <w:p w:rsidR="00677CEA" w:rsidRPr="00897FFB" w:rsidRDefault="00677CEA" w:rsidP="00677CEA">
      <w:pPr>
        <w:rPr>
          <w:color w:val="000000" w:themeColor="text1"/>
          <w:szCs w:val="24"/>
        </w:rPr>
      </w:pPr>
    </w:p>
    <w:p w:rsidR="00677CEA" w:rsidRPr="003E3510" w:rsidRDefault="00677CEA" w:rsidP="00677CEA">
      <w:pPr>
        <w:rPr>
          <w:sz w:val="20"/>
          <w:szCs w:val="20"/>
        </w:rPr>
      </w:pPr>
    </w:p>
    <w:p w:rsidR="00A41458" w:rsidRDefault="00A41458"/>
    <w:sectPr w:rsidR="00A41458" w:rsidSect="00127805">
      <w:pgSz w:w="11906" w:h="16838"/>
      <w:pgMar w:top="567"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2330"/>
    <w:rsid w:val="0000242E"/>
    <w:rsid w:val="000029E2"/>
    <w:rsid w:val="000035BC"/>
    <w:rsid w:val="00005CD1"/>
    <w:rsid w:val="0002500B"/>
    <w:rsid w:val="00025277"/>
    <w:rsid w:val="000252C7"/>
    <w:rsid w:val="00037E6E"/>
    <w:rsid w:val="0004223D"/>
    <w:rsid w:val="00043292"/>
    <w:rsid w:val="0004343C"/>
    <w:rsid w:val="00056FF1"/>
    <w:rsid w:val="000640F4"/>
    <w:rsid w:val="00066878"/>
    <w:rsid w:val="00067769"/>
    <w:rsid w:val="00067849"/>
    <w:rsid w:val="0007502F"/>
    <w:rsid w:val="00077459"/>
    <w:rsid w:val="00080D2D"/>
    <w:rsid w:val="00081DCC"/>
    <w:rsid w:val="00084289"/>
    <w:rsid w:val="0008492C"/>
    <w:rsid w:val="000864CF"/>
    <w:rsid w:val="000947CE"/>
    <w:rsid w:val="000961BE"/>
    <w:rsid w:val="000A4404"/>
    <w:rsid w:val="000A4652"/>
    <w:rsid w:val="000A58A1"/>
    <w:rsid w:val="000B0287"/>
    <w:rsid w:val="000B064B"/>
    <w:rsid w:val="000B2134"/>
    <w:rsid w:val="000B536B"/>
    <w:rsid w:val="000C3831"/>
    <w:rsid w:val="000D18AD"/>
    <w:rsid w:val="000D2E24"/>
    <w:rsid w:val="000D678E"/>
    <w:rsid w:val="000E3BDC"/>
    <w:rsid w:val="000E661E"/>
    <w:rsid w:val="000E677A"/>
    <w:rsid w:val="000E67F8"/>
    <w:rsid w:val="000F2C6D"/>
    <w:rsid w:val="000F3540"/>
    <w:rsid w:val="000F6B17"/>
    <w:rsid w:val="001129BE"/>
    <w:rsid w:val="001133D6"/>
    <w:rsid w:val="00113BD8"/>
    <w:rsid w:val="00114058"/>
    <w:rsid w:val="00114262"/>
    <w:rsid w:val="00115218"/>
    <w:rsid w:val="00120AB9"/>
    <w:rsid w:val="001215D3"/>
    <w:rsid w:val="00122455"/>
    <w:rsid w:val="00133B14"/>
    <w:rsid w:val="0013665E"/>
    <w:rsid w:val="0014080D"/>
    <w:rsid w:val="00146120"/>
    <w:rsid w:val="001462C4"/>
    <w:rsid w:val="00147250"/>
    <w:rsid w:val="00154F38"/>
    <w:rsid w:val="00157206"/>
    <w:rsid w:val="001579AB"/>
    <w:rsid w:val="00157B34"/>
    <w:rsid w:val="00161405"/>
    <w:rsid w:val="00161710"/>
    <w:rsid w:val="00166931"/>
    <w:rsid w:val="00167F9A"/>
    <w:rsid w:val="001706E3"/>
    <w:rsid w:val="0017403B"/>
    <w:rsid w:val="00174886"/>
    <w:rsid w:val="00175BE8"/>
    <w:rsid w:val="0017691D"/>
    <w:rsid w:val="00176FCA"/>
    <w:rsid w:val="001836CF"/>
    <w:rsid w:val="00183CFE"/>
    <w:rsid w:val="00185023"/>
    <w:rsid w:val="00191FDD"/>
    <w:rsid w:val="00192DD0"/>
    <w:rsid w:val="001A168A"/>
    <w:rsid w:val="001A1C08"/>
    <w:rsid w:val="001A469A"/>
    <w:rsid w:val="001A4AC6"/>
    <w:rsid w:val="001B0114"/>
    <w:rsid w:val="001B229D"/>
    <w:rsid w:val="001B30BC"/>
    <w:rsid w:val="001C1670"/>
    <w:rsid w:val="001C6746"/>
    <w:rsid w:val="001D041F"/>
    <w:rsid w:val="001D18BB"/>
    <w:rsid w:val="001D2111"/>
    <w:rsid w:val="001D5710"/>
    <w:rsid w:val="001E0CA4"/>
    <w:rsid w:val="001E30E6"/>
    <w:rsid w:val="001E7C2B"/>
    <w:rsid w:val="001F3079"/>
    <w:rsid w:val="001F7D43"/>
    <w:rsid w:val="00203168"/>
    <w:rsid w:val="002047A4"/>
    <w:rsid w:val="00204B89"/>
    <w:rsid w:val="00204CB1"/>
    <w:rsid w:val="00205DC2"/>
    <w:rsid w:val="0021323B"/>
    <w:rsid w:val="00213D4B"/>
    <w:rsid w:val="00216764"/>
    <w:rsid w:val="00222C5D"/>
    <w:rsid w:val="00223206"/>
    <w:rsid w:val="00225C76"/>
    <w:rsid w:val="0023433D"/>
    <w:rsid w:val="00236EEA"/>
    <w:rsid w:val="00241821"/>
    <w:rsid w:val="002461A5"/>
    <w:rsid w:val="002479FD"/>
    <w:rsid w:val="00255793"/>
    <w:rsid w:val="00261981"/>
    <w:rsid w:val="00262E2F"/>
    <w:rsid w:val="002649F7"/>
    <w:rsid w:val="00271AD7"/>
    <w:rsid w:val="00275A08"/>
    <w:rsid w:val="002830E0"/>
    <w:rsid w:val="00287E94"/>
    <w:rsid w:val="0029053E"/>
    <w:rsid w:val="0029576A"/>
    <w:rsid w:val="00295857"/>
    <w:rsid w:val="00297786"/>
    <w:rsid w:val="002A1554"/>
    <w:rsid w:val="002A4AC8"/>
    <w:rsid w:val="002A6E64"/>
    <w:rsid w:val="002A7A52"/>
    <w:rsid w:val="002B003A"/>
    <w:rsid w:val="002B46C9"/>
    <w:rsid w:val="002B4AC6"/>
    <w:rsid w:val="002C13E0"/>
    <w:rsid w:val="002C15A5"/>
    <w:rsid w:val="002C207F"/>
    <w:rsid w:val="002C4347"/>
    <w:rsid w:val="002C5E9C"/>
    <w:rsid w:val="002D1574"/>
    <w:rsid w:val="002D27D2"/>
    <w:rsid w:val="002D2BDE"/>
    <w:rsid w:val="002E3AC4"/>
    <w:rsid w:val="002E4287"/>
    <w:rsid w:val="002F1DE1"/>
    <w:rsid w:val="002F3336"/>
    <w:rsid w:val="002F4A2F"/>
    <w:rsid w:val="002F5742"/>
    <w:rsid w:val="00304466"/>
    <w:rsid w:val="00311917"/>
    <w:rsid w:val="00313EC3"/>
    <w:rsid w:val="003161B7"/>
    <w:rsid w:val="00320403"/>
    <w:rsid w:val="003218D9"/>
    <w:rsid w:val="00321D17"/>
    <w:rsid w:val="00323851"/>
    <w:rsid w:val="003273FD"/>
    <w:rsid w:val="00334689"/>
    <w:rsid w:val="00336A87"/>
    <w:rsid w:val="003415C2"/>
    <w:rsid w:val="00345D36"/>
    <w:rsid w:val="00345F31"/>
    <w:rsid w:val="0034604E"/>
    <w:rsid w:val="0035302E"/>
    <w:rsid w:val="00353C14"/>
    <w:rsid w:val="0035514A"/>
    <w:rsid w:val="003566C3"/>
    <w:rsid w:val="00361CB1"/>
    <w:rsid w:val="003633C6"/>
    <w:rsid w:val="0036383F"/>
    <w:rsid w:val="00364100"/>
    <w:rsid w:val="00380347"/>
    <w:rsid w:val="00380A4B"/>
    <w:rsid w:val="00387651"/>
    <w:rsid w:val="0039521F"/>
    <w:rsid w:val="003A0832"/>
    <w:rsid w:val="003A37E7"/>
    <w:rsid w:val="003A5C14"/>
    <w:rsid w:val="003B141E"/>
    <w:rsid w:val="003C10C3"/>
    <w:rsid w:val="003C14D0"/>
    <w:rsid w:val="003C2DBA"/>
    <w:rsid w:val="003D1B67"/>
    <w:rsid w:val="003D3DA6"/>
    <w:rsid w:val="003D3E9B"/>
    <w:rsid w:val="003D6A01"/>
    <w:rsid w:val="003E41B1"/>
    <w:rsid w:val="003E425D"/>
    <w:rsid w:val="003E54C2"/>
    <w:rsid w:val="003F0803"/>
    <w:rsid w:val="003F59AA"/>
    <w:rsid w:val="003F707B"/>
    <w:rsid w:val="003F795D"/>
    <w:rsid w:val="003F7B3A"/>
    <w:rsid w:val="00400956"/>
    <w:rsid w:val="00411868"/>
    <w:rsid w:val="004143BB"/>
    <w:rsid w:val="00415FDE"/>
    <w:rsid w:val="00415FEF"/>
    <w:rsid w:val="0042214C"/>
    <w:rsid w:val="00423F57"/>
    <w:rsid w:val="00426743"/>
    <w:rsid w:val="0043740D"/>
    <w:rsid w:val="0044113D"/>
    <w:rsid w:val="00444088"/>
    <w:rsid w:val="00445034"/>
    <w:rsid w:val="004451BB"/>
    <w:rsid w:val="00445C2B"/>
    <w:rsid w:val="00450367"/>
    <w:rsid w:val="00451251"/>
    <w:rsid w:val="00457E81"/>
    <w:rsid w:val="004637EE"/>
    <w:rsid w:val="00464716"/>
    <w:rsid w:val="004665A9"/>
    <w:rsid w:val="004675C6"/>
    <w:rsid w:val="00467B8F"/>
    <w:rsid w:val="00467EA6"/>
    <w:rsid w:val="004873DC"/>
    <w:rsid w:val="004A34A5"/>
    <w:rsid w:val="004A7186"/>
    <w:rsid w:val="004A7CC8"/>
    <w:rsid w:val="004B21E2"/>
    <w:rsid w:val="004B690A"/>
    <w:rsid w:val="004C007B"/>
    <w:rsid w:val="004C6E98"/>
    <w:rsid w:val="004C7834"/>
    <w:rsid w:val="004D0884"/>
    <w:rsid w:val="004D3E93"/>
    <w:rsid w:val="004D5F9F"/>
    <w:rsid w:val="004D709A"/>
    <w:rsid w:val="004F15AD"/>
    <w:rsid w:val="004F15B0"/>
    <w:rsid w:val="004F6DE1"/>
    <w:rsid w:val="004F7F09"/>
    <w:rsid w:val="004F7FA1"/>
    <w:rsid w:val="00500C6E"/>
    <w:rsid w:val="00506CCC"/>
    <w:rsid w:val="005128B8"/>
    <w:rsid w:val="00512DB8"/>
    <w:rsid w:val="0051372A"/>
    <w:rsid w:val="005177FD"/>
    <w:rsid w:val="00524162"/>
    <w:rsid w:val="00524C85"/>
    <w:rsid w:val="005356E3"/>
    <w:rsid w:val="005371CE"/>
    <w:rsid w:val="00540C1C"/>
    <w:rsid w:val="005548FD"/>
    <w:rsid w:val="00554B33"/>
    <w:rsid w:val="005550DA"/>
    <w:rsid w:val="005568AC"/>
    <w:rsid w:val="005629E4"/>
    <w:rsid w:val="005654E7"/>
    <w:rsid w:val="00573AAB"/>
    <w:rsid w:val="00573D59"/>
    <w:rsid w:val="005750CC"/>
    <w:rsid w:val="00575A3A"/>
    <w:rsid w:val="005771F2"/>
    <w:rsid w:val="0057729D"/>
    <w:rsid w:val="00595D97"/>
    <w:rsid w:val="005A1E51"/>
    <w:rsid w:val="005A383D"/>
    <w:rsid w:val="005B595D"/>
    <w:rsid w:val="005C4406"/>
    <w:rsid w:val="005C4F08"/>
    <w:rsid w:val="005D408B"/>
    <w:rsid w:val="005D52D6"/>
    <w:rsid w:val="005D6574"/>
    <w:rsid w:val="005E7264"/>
    <w:rsid w:val="005F0D4B"/>
    <w:rsid w:val="005F4947"/>
    <w:rsid w:val="005F51F7"/>
    <w:rsid w:val="005F61DA"/>
    <w:rsid w:val="0060117D"/>
    <w:rsid w:val="006126A0"/>
    <w:rsid w:val="0062248D"/>
    <w:rsid w:val="00624B19"/>
    <w:rsid w:val="006267E5"/>
    <w:rsid w:val="00630CCB"/>
    <w:rsid w:val="006332DB"/>
    <w:rsid w:val="00655CF0"/>
    <w:rsid w:val="0065600E"/>
    <w:rsid w:val="00656790"/>
    <w:rsid w:val="006638C5"/>
    <w:rsid w:val="00664B5D"/>
    <w:rsid w:val="00675782"/>
    <w:rsid w:val="00676002"/>
    <w:rsid w:val="00677585"/>
    <w:rsid w:val="00677CEA"/>
    <w:rsid w:val="00680AB5"/>
    <w:rsid w:val="00680DD3"/>
    <w:rsid w:val="00686158"/>
    <w:rsid w:val="0069036E"/>
    <w:rsid w:val="00691345"/>
    <w:rsid w:val="0069358A"/>
    <w:rsid w:val="006941DD"/>
    <w:rsid w:val="00697BA2"/>
    <w:rsid w:val="006A0ED6"/>
    <w:rsid w:val="006A275A"/>
    <w:rsid w:val="006A2A0A"/>
    <w:rsid w:val="006A5296"/>
    <w:rsid w:val="006C7FD3"/>
    <w:rsid w:val="006D040E"/>
    <w:rsid w:val="006D441A"/>
    <w:rsid w:val="006D4DE0"/>
    <w:rsid w:val="006D68BF"/>
    <w:rsid w:val="006E6675"/>
    <w:rsid w:val="006E70A8"/>
    <w:rsid w:val="006F29A3"/>
    <w:rsid w:val="006F4BDC"/>
    <w:rsid w:val="006F55B8"/>
    <w:rsid w:val="00700530"/>
    <w:rsid w:val="007006EA"/>
    <w:rsid w:val="00700D7D"/>
    <w:rsid w:val="0070586B"/>
    <w:rsid w:val="00712F1F"/>
    <w:rsid w:val="007176EC"/>
    <w:rsid w:val="007240E3"/>
    <w:rsid w:val="00730E7E"/>
    <w:rsid w:val="007314C8"/>
    <w:rsid w:val="007369FE"/>
    <w:rsid w:val="0073784D"/>
    <w:rsid w:val="00744B21"/>
    <w:rsid w:val="00744E96"/>
    <w:rsid w:val="007462B8"/>
    <w:rsid w:val="007504E3"/>
    <w:rsid w:val="00763976"/>
    <w:rsid w:val="00765F05"/>
    <w:rsid w:val="0076735C"/>
    <w:rsid w:val="007709C2"/>
    <w:rsid w:val="0077354E"/>
    <w:rsid w:val="00774F03"/>
    <w:rsid w:val="007802D3"/>
    <w:rsid w:val="00784718"/>
    <w:rsid w:val="00793B18"/>
    <w:rsid w:val="007953D0"/>
    <w:rsid w:val="007A4D3B"/>
    <w:rsid w:val="007B2169"/>
    <w:rsid w:val="007B574B"/>
    <w:rsid w:val="007C4432"/>
    <w:rsid w:val="007C5ABA"/>
    <w:rsid w:val="007C7182"/>
    <w:rsid w:val="007D266E"/>
    <w:rsid w:val="007D2FA5"/>
    <w:rsid w:val="007D4139"/>
    <w:rsid w:val="007E117B"/>
    <w:rsid w:val="007E38A0"/>
    <w:rsid w:val="007E4801"/>
    <w:rsid w:val="007E76B8"/>
    <w:rsid w:val="007F609A"/>
    <w:rsid w:val="008032A6"/>
    <w:rsid w:val="008055EF"/>
    <w:rsid w:val="0081417E"/>
    <w:rsid w:val="008243D6"/>
    <w:rsid w:val="0082475A"/>
    <w:rsid w:val="0082763B"/>
    <w:rsid w:val="00833FBC"/>
    <w:rsid w:val="008374F8"/>
    <w:rsid w:val="00842159"/>
    <w:rsid w:val="00842DC2"/>
    <w:rsid w:val="00844681"/>
    <w:rsid w:val="00845168"/>
    <w:rsid w:val="0084775A"/>
    <w:rsid w:val="00854C01"/>
    <w:rsid w:val="0085652F"/>
    <w:rsid w:val="008608DC"/>
    <w:rsid w:val="00860DA6"/>
    <w:rsid w:val="00862A21"/>
    <w:rsid w:val="00863E2A"/>
    <w:rsid w:val="008659A4"/>
    <w:rsid w:val="00871BA5"/>
    <w:rsid w:val="0087717D"/>
    <w:rsid w:val="008813FE"/>
    <w:rsid w:val="00884FA8"/>
    <w:rsid w:val="0088670B"/>
    <w:rsid w:val="008903FC"/>
    <w:rsid w:val="008920A1"/>
    <w:rsid w:val="008A08F1"/>
    <w:rsid w:val="008A0C22"/>
    <w:rsid w:val="008A54D2"/>
    <w:rsid w:val="008B55AE"/>
    <w:rsid w:val="008B5E47"/>
    <w:rsid w:val="008B764B"/>
    <w:rsid w:val="008C2207"/>
    <w:rsid w:val="008C3E10"/>
    <w:rsid w:val="008C5681"/>
    <w:rsid w:val="008C631F"/>
    <w:rsid w:val="008D0C0E"/>
    <w:rsid w:val="008D184D"/>
    <w:rsid w:val="008D3A97"/>
    <w:rsid w:val="008D50FF"/>
    <w:rsid w:val="008D549B"/>
    <w:rsid w:val="008D60CE"/>
    <w:rsid w:val="008E0D75"/>
    <w:rsid w:val="008E1AFB"/>
    <w:rsid w:val="008E2771"/>
    <w:rsid w:val="008E4C4B"/>
    <w:rsid w:val="008E5EE6"/>
    <w:rsid w:val="008E6061"/>
    <w:rsid w:val="008E7CF1"/>
    <w:rsid w:val="008F6D21"/>
    <w:rsid w:val="008F6F5E"/>
    <w:rsid w:val="00900347"/>
    <w:rsid w:val="00901D79"/>
    <w:rsid w:val="009117D2"/>
    <w:rsid w:val="00914BF8"/>
    <w:rsid w:val="00915292"/>
    <w:rsid w:val="009202E0"/>
    <w:rsid w:val="00923E85"/>
    <w:rsid w:val="00924B23"/>
    <w:rsid w:val="00927391"/>
    <w:rsid w:val="00927663"/>
    <w:rsid w:val="00932180"/>
    <w:rsid w:val="00935965"/>
    <w:rsid w:val="00937360"/>
    <w:rsid w:val="009404DE"/>
    <w:rsid w:val="00941188"/>
    <w:rsid w:val="00941B1A"/>
    <w:rsid w:val="00942AF7"/>
    <w:rsid w:val="009456EB"/>
    <w:rsid w:val="00951C38"/>
    <w:rsid w:val="009524E4"/>
    <w:rsid w:val="0095369F"/>
    <w:rsid w:val="00955437"/>
    <w:rsid w:val="00955699"/>
    <w:rsid w:val="00956A4B"/>
    <w:rsid w:val="00956FC9"/>
    <w:rsid w:val="009600E4"/>
    <w:rsid w:val="0096249B"/>
    <w:rsid w:val="00964BF1"/>
    <w:rsid w:val="00980FC1"/>
    <w:rsid w:val="00983F90"/>
    <w:rsid w:val="00985108"/>
    <w:rsid w:val="009855AE"/>
    <w:rsid w:val="0098617E"/>
    <w:rsid w:val="009938B1"/>
    <w:rsid w:val="009952B4"/>
    <w:rsid w:val="00997C5D"/>
    <w:rsid w:val="009A1685"/>
    <w:rsid w:val="009A2CDA"/>
    <w:rsid w:val="009A42F3"/>
    <w:rsid w:val="009A4CAD"/>
    <w:rsid w:val="009A711F"/>
    <w:rsid w:val="009A7153"/>
    <w:rsid w:val="009B01FB"/>
    <w:rsid w:val="009B34C2"/>
    <w:rsid w:val="009C2892"/>
    <w:rsid w:val="009C3660"/>
    <w:rsid w:val="009C438B"/>
    <w:rsid w:val="009D0FC3"/>
    <w:rsid w:val="009D12C0"/>
    <w:rsid w:val="009D28BC"/>
    <w:rsid w:val="009D3586"/>
    <w:rsid w:val="009D5AE1"/>
    <w:rsid w:val="009E7D32"/>
    <w:rsid w:val="009F004E"/>
    <w:rsid w:val="009F1571"/>
    <w:rsid w:val="009F375E"/>
    <w:rsid w:val="009F5B73"/>
    <w:rsid w:val="00A01106"/>
    <w:rsid w:val="00A02665"/>
    <w:rsid w:val="00A040E6"/>
    <w:rsid w:val="00A067DB"/>
    <w:rsid w:val="00A10342"/>
    <w:rsid w:val="00A11597"/>
    <w:rsid w:val="00A1184C"/>
    <w:rsid w:val="00A1345B"/>
    <w:rsid w:val="00A14BC2"/>
    <w:rsid w:val="00A14F59"/>
    <w:rsid w:val="00A153F3"/>
    <w:rsid w:val="00A242F3"/>
    <w:rsid w:val="00A25159"/>
    <w:rsid w:val="00A275D2"/>
    <w:rsid w:val="00A327C1"/>
    <w:rsid w:val="00A32B02"/>
    <w:rsid w:val="00A37CA8"/>
    <w:rsid w:val="00A41458"/>
    <w:rsid w:val="00A4160D"/>
    <w:rsid w:val="00A41B64"/>
    <w:rsid w:val="00A420F3"/>
    <w:rsid w:val="00A43E89"/>
    <w:rsid w:val="00A46CBB"/>
    <w:rsid w:val="00A52AA7"/>
    <w:rsid w:val="00A54650"/>
    <w:rsid w:val="00A60C44"/>
    <w:rsid w:val="00A60FEC"/>
    <w:rsid w:val="00A61069"/>
    <w:rsid w:val="00A65C00"/>
    <w:rsid w:val="00A71352"/>
    <w:rsid w:val="00A71716"/>
    <w:rsid w:val="00A73942"/>
    <w:rsid w:val="00A753C7"/>
    <w:rsid w:val="00A77AAB"/>
    <w:rsid w:val="00A81196"/>
    <w:rsid w:val="00A8352A"/>
    <w:rsid w:val="00A84205"/>
    <w:rsid w:val="00A847D4"/>
    <w:rsid w:val="00A87E95"/>
    <w:rsid w:val="00A92150"/>
    <w:rsid w:val="00A92466"/>
    <w:rsid w:val="00A92E7B"/>
    <w:rsid w:val="00AA2330"/>
    <w:rsid w:val="00AA26B0"/>
    <w:rsid w:val="00AA279B"/>
    <w:rsid w:val="00AA5A65"/>
    <w:rsid w:val="00AA64B8"/>
    <w:rsid w:val="00AB2878"/>
    <w:rsid w:val="00AC49D3"/>
    <w:rsid w:val="00AC6A37"/>
    <w:rsid w:val="00AC7C0D"/>
    <w:rsid w:val="00AD06DE"/>
    <w:rsid w:val="00AD1562"/>
    <w:rsid w:val="00AD1EC6"/>
    <w:rsid w:val="00AD464E"/>
    <w:rsid w:val="00AD69DF"/>
    <w:rsid w:val="00AD6DAB"/>
    <w:rsid w:val="00AE0276"/>
    <w:rsid w:val="00AE2299"/>
    <w:rsid w:val="00AE4919"/>
    <w:rsid w:val="00AE6AAB"/>
    <w:rsid w:val="00AE70BC"/>
    <w:rsid w:val="00AF49A9"/>
    <w:rsid w:val="00AF6953"/>
    <w:rsid w:val="00B00A08"/>
    <w:rsid w:val="00B03AA1"/>
    <w:rsid w:val="00B04FF5"/>
    <w:rsid w:val="00B12F0F"/>
    <w:rsid w:val="00B1487D"/>
    <w:rsid w:val="00B1556A"/>
    <w:rsid w:val="00B15EA8"/>
    <w:rsid w:val="00B1637B"/>
    <w:rsid w:val="00B179F9"/>
    <w:rsid w:val="00B22D72"/>
    <w:rsid w:val="00B22EFD"/>
    <w:rsid w:val="00B23AD6"/>
    <w:rsid w:val="00B24125"/>
    <w:rsid w:val="00B25173"/>
    <w:rsid w:val="00B4077F"/>
    <w:rsid w:val="00B44EBD"/>
    <w:rsid w:val="00B47472"/>
    <w:rsid w:val="00B476E1"/>
    <w:rsid w:val="00B4791A"/>
    <w:rsid w:val="00B50B3F"/>
    <w:rsid w:val="00B57576"/>
    <w:rsid w:val="00B640E1"/>
    <w:rsid w:val="00B67305"/>
    <w:rsid w:val="00B73C37"/>
    <w:rsid w:val="00B769EA"/>
    <w:rsid w:val="00B77F81"/>
    <w:rsid w:val="00B91C84"/>
    <w:rsid w:val="00B947FD"/>
    <w:rsid w:val="00B9727B"/>
    <w:rsid w:val="00BA4F71"/>
    <w:rsid w:val="00BA51E4"/>
    <w:rsid w:val="00BA6994"/>
    <w:rsid w:val="00BA6C52"/>
    <w:rsid w:val="00BC31E3"/>
    <w:rsid w:val="00BC5CD1"/>
    <w:rsid w:val="00BC7541"/>
    <w:rsid w:val="00BD0563"/>
    <w:rsid w:val="00BD2BDC"/>
    <w:rsid w:val="00BD4706"/>
    <w:rsid w:val="00BD4826"/>
    <w:rsid w:val="00BE5D21"/>
    <w:rsid w:val="00BF134F"/>
    <w:rsid w:val="00BF1C89"/>
    <w:rsid w:val="00BF4E96"/>
    <w:rsid w:val="00BF5204"/>
    <w:rsid w:val="00C07332"/>
    <w:rsid w:val="00C077F6"/>
    <w:rsid w:val="00C101A2"/>
    <w:rsid w:val="00C11D91"/>
    <w:rsid w:val="00C16777"/>
    <w:rsid w:val="00C20652"/>
    <w:rsid w:val="00C22A1E"/>
    <w:rsid w:val="00C25AE2"/>
    <w:rsid w:val="00C25B4E"/>
    <w:rsid w:val="00C3195F"/>
    <w:rsid w:val="00C351FD"/>
    <w:rsid w:val="00C379D4"/>
    <w:rsid w:val="00C4376F"/>
    <w:rsid w:val="00C46AD8"/>
    <w:rsid w:val="00C618E0"/>
    <w:rsid w:val="00C65D2E"/>
    <w:rsid w:val="00C708A4"/>
    <w:rsid w:val="00C732F7"/>
    <w:rsid w:val="00C76B24"/>
    <w:rsid w:val="00C800C5"/>
    <w:rsid w:val="00C80E9C"/>
    <w:rsid w:val="00C8475D"/>
    <w:rsid w:val="00C90486"/>
    <w:rsid w:val="00C90A60"/>
    <w:rsid w:val="00C95B77"/>
    <w:rsid w:val="00C95C3D"/>
    <w:rsid w:val="00C96BDC"/>
    <w:rsid w:val="00CB4EF1"/>
    <w:rsid w:val="00CB6904"/>
    <w:rsid w:val="00CC0234"/>
    <w:rsid w:val="00CC6046"/>
    <w:rsid w:val="00CD5849"/>
    <w:rsid w:val="00CD63A2"/>
    <w:rsid w:val="00CE43E4"/>
    <w:rsid w:val="00CF1B85"/>
    <w:rsid w:val="00D00683"/>
    <w:rsid w:val="00D00690"/>
    <w:rsid w:val="00D05280"/>
    <w:rsid w:val="00D066F8"/>
    <w:rsid w:val="00D06D6A"/>
    <w:rsid w:val="00D11E7B"/>
    <w:rsid w:val="00D12B46"/>
    <w:rsid w:val="00D1533F"/>
    <w:rsid w:val="00D15AD8"/>
    <w:rsid w:val="00D169A7"/>
    <w:rsid w:val="00D20CA6"/>
    <w:rsid w:val="00D22317"/>
    <w:rsid w:val="00D270F0"/>
    <w:rsid w:val="00D35DAB"/>
    <w:rsid w:val="00D408B5"/>
    <w:rsid w:val="00D417B4"/>
    <w:rsid w:val="00D41F62"/>
    <w:rsid w:val="00D42094"/>
    <w:rsid w:val="00D42E1E"/>
    <w:rsid w:val="00D42EEC"/>
    <w:rsid w:val="00D43676"/>
    <w:rsid w:val="00D44EA3"/>
    <w:rsid w:val="00D51537"/>
    <w:rsid w:val="00D529A5"/>
    <w:rsid w:val="00D52EE4"/>
    <w:rsid w:val="00D56DB0"/>
    <w:rsid w:val="00D65EB0"/>
    <w:rsid w:val="00D6765D"/>
    <w:rsid w:val="00D6799E"/>
    <w:rsid w:val="00D7202D"/>
    <w:rsid w:val="00D73A72"/>
    <w:rsid w:val="00D749E0"/>
    <w:rsid w:val="00D74A2F"/>
    <w:rsid w:val="00D839AC"/>
    <w:rsid w:val="00D95422"/>
    <w:rsid w:val="00DA27DD"/>
    <w:rsid w:val="00DA27E1"/>
    <w:rsid w:val="00DA3EBF"/>
    <w:rsid w:val="00DA5C4B"/>
    <w:rsid w:val="00DB177A"/>
    <w:rsid w:val="00DB5103"/>
    <w:rsid w:val="00DB5FBC"/>
    <w:rsid w:val="00DC3F15"/>
    <w:rsid w:val="00DC5FE6"/>
    <w:rsid w:val="00DC689B"/>
    <w:rsid w:val="00DC74BF"/>
    <w:rsid w:val="00DD16BB"/>
    <w:rsid w:val="00DD77CE"/>
    <w:rsid w:val="00DE55D4"/>
    <w:rsid w:val="00DE68E6"/>
    <w:rsid w:val="00DF2B4E"/>
    <w:rsid w:val="00DF3AD1"/>
    <w:rsid w:val="00DF3C58"/>
    <w:rsid w:val="00DF53FD"/>
    <w:rsid w:val="00DF5A25"/>
    <w:rsid w:val="00E03FC4"/>
    <w:rsid w:val="00E1074B"/>
    <w:rsid w:val="00E14957"/>
    <w:rsid w:val="00E17D19"/>
    <w:rsid w:val="00E17EE2"/>
    <w:rsid w:val="00E2114A"/>
    <w:rsid w:val="00E23103"/>
    <w:rsid w:val="00E2606E"/>
    <w:rsid w:val="00E302E6"/>
    <w:rsid w:val="00E30682"/>
    <w:rsid w:val="00E33A51"/>
    <w:rsid w:val="00E37F93"/>
    <w:rsid w:val="00E43068"/>
    <w:rsid w:val="00E54D93"/>
    <w:rsid w:val="00E57E26"/>
    <w:rsid w:val="00E61CD6"/>
    <w:rsid w:val="00E65381"/>
    <w:rsid w:val="00E67CD8"/>
    <w:rsid w:val="00E70222"/>
    <w:rsid w:val="00E74840"/>
    <w:rsid w:val="00E758B7"/>
    <w:rsid w:val="00E77837"/>
    <w:rsid w:val="00E77DA8"/>
    <w:rsid w:val="00E818A3"/>
    <w:rsid w:val="00E836A2"/>
    <w:rsid w:val="00E93A80"/>
    <w:rsid w:val="00E9440F"/>
    <w:rsid w:val="00E95F5D"/>
    <w:rsid w:val="00EA5058"/>
    <w:rsid w:val="00EB0085"/>
    <w:rsid w:val="00EB0867"/>
    <w:rsid w:val="00EB1F5A"/>
    <w:rsid w:val="00EB409F"/>
    <w:rsid w:val="00EB65D5"/>
    <w:rsid w:val="00EC7A0D"/>
    <w:rsid w:val="00ED25E0"/>
    <w:rsid w:val="00EE087B"/>
    <w:rsid w:val="00EE3BAB"/>
    <w:rsid w:val="00EE4078"/>
    <w:rsid w:val="00EE5F4A"/>
    <w:rsid w:val="00EE7264"/>
    <w:rsid w:val="00EF00D3"/>
    <w:rsid w:val="00EF1CB3"/>
    <w:rsid w:val="00EF53FA"/>
    <w:rsid w:val="00EF5462"/>
    <w:rsid w:val="00F04703"/>
    <w:rsid w:val="00F11391"/>
    <w:rsid w:val="00F17046"/>
    <w:rsid w:val="00F20F3C"/>
    <w:rsid w:val="00F22979"/>
    <w:rsid w:val="00F22D1B"/>
    <w:rsid w:val="00F23152"/>
    <w:rsid w:val="00F23D5C"/>
    <w:rsid w:val="00F276F7"/>
    <w:rsid w:val="00F32976"/>
    <w:rsid w:val="00F43D31"/>
    <w:rsid w:val="00F5620B"/>
    <w:rsid w:val="00F61571"/>
    <w:rsid w:val="00F61CF2"/>
    <w:rsid w:val="00F6781C"/>
    <w:rsid w:val="00F729D5"/>
    <w:rsid w:val="00F74261"/>
    <w:rsid w:val="00F76A7E"/>
    <w:rsid w:val="00F82300"/>
    <w:rsid w:val="00F8728C"/>
    <w:rsid w:val="00F87376"/>
    <w:rsid w:val="00F967FB"/>
    <w:rsid w:val="00FA366C"/>
    <w:rsid w:val="00FA7570"/>
    <w:rsid w:val="00FA7738"/>
    <w:rsid w:val="00FB7B86"/>
    <w:rsid w:val="00FC22E9"/>
    <w:rsid w:val="00FC25A0"/>
    <w:rsid w:val="00FC5145"/>
    <w:rsid w:val="00FC66D2"/>
    <w:rsid w:val="00FC6A4D"/>
    <w:rsid w:val="00FC7A7A"/>
    <w:rsid w:val="00FD3553"/>
    <w:rsid w:val="00FD4843"/>
    <w:rsid w:val="00FD4AE3"/>
    <w:rsid w:val="00FF4E33"/>
    <w:rsid w:val="00FF6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913B3"/>
  <w15:chartTrackingRefBased/>
  <w15:docId w15:val="{DEC8AD56-1459-48D9-97EC-1E22FA33F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CEA"/>
    <w:pPr>
      <w:spacing w:after="0" w:line="240" w:lineRule="auto"/>
    </w:pPr>
    <w:rPr>
      <w:rFonts w:ascii="Times New Roman" w:eastAsia="Calibri"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77CEA"/>
    <w:rPr>
      <w:color w:val="0000FF"/>
      <w:u w:val="single"/>
    </w:rPr>
  </w:style>
  <w:style w:type="paragraph" w:customStyle="1" w:styleId="s1">
    <w:name w:val="s_1"/>
    <w:basedOn w:val="a"/>
    <w:rsid w:val="00677CEA"/>
    <w:pPr>
      <w:spacing w:before="100" w:beforeAutospacing="1" w:after="100" w:afterAutospacing="1"/>
    </w:pPr>
    <w:rPr>
      <w:rFonts w:eastAsia="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05712.11100" TargetMode="External"/><Relationship Id="rId13" Type="http://schemas.openxmlformats.org/officeDocument/2006/relationships/hyperlink" Target="garantF1://10006464.20291"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garantF1://10005712.11100" TargetMode="External"/><Relationship Id="rId12" Type="http://schemas.openxmlformats.org/officeDocument/2006/relationships/hyperlink" Target="garantF1://10006464.30"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garantF1://10006464.271132" TargetMode="External"/><Relationship Id="rId1" Type="http://schemas.openxmlformats.org/officeDocument/2006/relationships/styles" Target="styles.xml"/><Relationship Id="rId6" Type="http://schemas.openxmlformats.org/officeDocument/2006/relationships/hyperlink" Target="garantF1://10005712.11100" TargetMode="External"/><Relationship Id="rId11" Type="http://schemas.openxmlformats.org/officeDocument/2006/relationships/hyperlink" Target="garantF1://73910469.416" TargetMode="External"/><Relationship Id="rId5" Type="http://schemas.openxmlformats.org/officeDocument/2006/relationships/hyperlink" Target="garantF1://10005712.11100" TargetMode="External"/><Relationship Id="rId15" Type="http://schemas.openxmlformats.org/officeDocument/2006/relationships/hyperlink" Target="garantF1://10006464.271132" TargetMode="External"/><Relationship Id="rId10" Type="http://schemas.openxmlformats.org/officeDocument/2006/relationships/hyperlink" Target="garantF1://73910469.351" TargetMode="External"/><Relationship Id="rId4" Type="http://schemas.openxmlformats.org/officeDocument/2006/relationships/hyperlink" Target="garantF1://85181.0" TargetMode="External"/><Relationship Id="rId9" Type="http://schemas.openxmlformats.org/officeDocument/2006/relationships/hyperlink" Target="https://internet.garant.ru/" TargetMode="External"/><Relationship Id="rId14" Type="http://schemas.openxmlformats.org/officeDocument/2006/relationships/hyperlink" Target="garantF1://10006464.27113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4158</Words>
  <Characters>23703</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IT Organization</Company>
  <LinksUpToDate>false</LinksUpToDate>
  <CharactersWithSpaces>27806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Сазонова Анна Александровна</dc:creator>
  <cp:keywords/>
  <dc:description/>
  <cp:lastModifiedBy>Сазонова Анна Александровна</cp:lastModifiedBy>
  <cp:revision>2</cp:revision>
  <dcterms:created xsi:type="dcterms:W3CDTF">2023-12-07T10:29:00Z</dcterms:created>
  <dcterms:modified xsi:type="dcterms:W3CDTF">2023-12-07T10:30:00Z</dcterms:modified>
</cp:coreProperties>
</file>